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85" w:rsidRPr="003F4D85" w:rsidRDefault="003F4D85" w:rsidP="003F4D85">
      <w:pPr>
        <w:rPr>
          <w:b/>
        </w:rPr>
      </w:pPr>
      <w:r w:rsidRPr="003F4D85">
        <w:rPr>
          <w:b/>
        </w:rPr>
        <w:t>SEZIONE 3 - CURRICOLO DELL’ISTITUTO</w:t>
      </w:r>
    </w:p>
    <w:p w:rsidR="003F4D85" w:rsidRPr="003F4D85" w:rsidRDefault="003F4D85" w:rsidP="003F4D85">
      <w:pPr>
        <w:rPr>
          <w:b/>
        </w:rPr>
      </w:pPr>
    </w:p>
    <w:p w:rsidR="003F4D85" w:rsidRPr="003F4D85" w:rsidRDefault="003F4D85" w:rsidP="003F4D85">
      <w:pPr>
        <w:rPr>
          <w:b/>
        </w:rPr>
      </w:pPr>
      <w:proofErr w:type="gramStart"/>
      <w:r w:rsidRPr="003F4D85">
        <w:t>3.1</w:t>
      </w:r>
      <w:r w:rsidRPr="003F4D85">
        <w:rPr>
          <w:b/>
        </w:rPr>
        <w:t xml:space="preserve">  -</w:t>
      </w:r>
      <w:proofErr w:type="gramEnd"/>
      <w:r w:rsidRPr="003F4D85">
        <w:rPr>
          <w:b/>
        </w:rPr>
        <w:t xml:space="preserve"> Traguardi attesi in termini di competenze e obiettivi </w:t>
      </w:r>
      <w:r w:rsidRPr="003F4D85">
        <w:t xml:space="preserve"> </w:t>
      </w:r>
      <w:r w:rsidRPr="003F4D85">
        <w:rPr>
          <w:b/>
        </w:rPr>
        <w:t>di  apprendimento specifici dell’indirizzo di studio comprensivi della quota di autonomia.</w:t>
      </w:r>
    </w:p>
    <w:p w:rsidR="003F4D85" w:rsidRPr="003F4D85" w:rsidRDefault="003F4D85" w:rsidP="003F4D85">
      <w:r w:rsidRPr="003F4D85">
        <w:t xml:space="preserve">Il punto di partenza dell’azione educativa è l’alunno come persona, che deve essere considerata nella sua singolarità, complessità, identità, capacità, potenzialità. </w:t>
      </w:r>
    </w:p>
    <w:p w:rsidR="003F4D85" w:rsidRPr="003F4D85" w:rsidRDefault="003F4D85" w:rsidP="003F4D85">
      <w:r w:rsidRPr="003F4D85">
        <w:t>L’Istituto, fatta salva la libertà di insegnamento, adotta metodologie e strategie didattiche ed operative che favoriscano la partecipazione dell’alunno alla ricerca ed elaborazione del proprio sapere. I percorsi di apprendimento sono personalizzati nel rispetto delle metodologie specifiche delle varie discipline e dei sistemi simbolico - culturali dei vari campi di esperienza per garantire lo sviluppo armonico degli alunni e il loro successo formativo.</w:t>
      </w:r>
    </w:p>
    <w:p w:rsidR="003F4D85" w:rsidRPr="003F4D85" w:rsidRDefault="003F4D85" w:rsidP="003F4D85"/>
    <w:p w:rsidR="003F4D85" w:rsidRPr="003F4D85" w:rsidRDefault="003F4D85" w:rsidP="003F4D85">
      <w:pPr>
        <w:rPr>
          <w:bCs/>
        </w:rPr>
      </w:pPr>
      <w:r w:rsidRPr="003F4D85">
        <w:t xml:space="preserve"> </w:t>
      </w:r>
      <w:r w:rsidRPr="003F4D85">
        <w:rPr>
          <w:bCs/>
        </w:rPr>
        <w:t>Indirizzi generali definiti dal Consiglio d’Istituto</w:t>
      </w:r>
    </w:p>
    <w:p w:rsidR="003F4D85" w:rsidRPr="003F4D85" w:rsidRDefault="003F4D85" w:rsidP="003F4D85">
      <w:r w:rsidRPr="003F4D85">
        <w:rPr>
          <w:bCs/>
        </w:rPr>
        <w:t xml:space="preserve"> </w:t>
      </w:r>
    </w:p>
    <w:p w:rsidR="003F4D85" w:rsidRPr="003F4D85" w:rsidRDefault="003F4D85" w:rsidP="003F4D85">
      <w:r w:rsidRPr="003F4D85">
        <w:t xml:space="preserve">Obiettivo essenziale del processo di insegnamento è la formazione di persone autonome e critiche che partecipino al miglioramento continuo del proprio contesto di vita a partire dalla vita quotidiana a scuola. </w:t>
      </w:r>
    </w:p>
    <w:p w:rsidR="003F4D85" w:rsidRPr="003F4D85" w:rsidRDefault="003F4D85" w:rsidP="003F4D85">
      <w:r w:rsidRPr="003F4D85">
        <w:t xml:space="preserve">A tal fine l’Istituzione si propone di: </w:t>
      </w:r>
    </w:p>
    <w:p w:rsidR="003F4D85" w:rsidRPr="003F4D85" w:rsidRDefault="003F4D85" w:rsidP="003F4D85">
      <w:r w:rsidRPr="003F4D85">
        <w:t xml:space="preserve"> </w:t>
      </w:r>
      <w:proofErr w:type="gramStart"/>
      <w:r w:rsidRPr="003F4D85">
        <w:t>rispondere</w:t>
      </w:r>
      <w:proofErr w:type="gramEnd"/>
      <w:r w:rsidRPr="003F4D85">
        <w:t xml:space="preserve"> alle esigenze formative di ciascun alunno, con attenzione a tutte le diversità: disabilità; disturbi specifici dell’apprendimento; bisogni educativi speciali; svantaggio socio-economico; non piena padronanza della lingua italiana, dando anche spazio alla valorizzazione ed al potenziamento delle eccellenze; </w:t>
      </w:r>
    </w:p>
    <w:p w:rsidR="003F4D85" w:rsidRPr="003F4D85" w:rsidRDefault="003F4D85" w:rsidP="003F4D85">
      <w:r w:rsidRPr="003F4D85">
        <w:t xml:space="preserve"> </w:t>
      </w:r>
      <w:proofErr w:type="gramStart"/>
      <w:r w:rsidRPr="003F4D85">
        <w:t>collaborare</w:t>
      </w:r>
      <w:proofErr w:type="gramEnd"/>
      <w:r w:rsidRPr="003F4D85">
        <w:t xml:space="preserve"> con le famiglie e con tutte le agenzie educative del territorio per elaborare un’offerta formativa legata alla realtà locale, nel rispetto delle Indicazioni curricolari definite a livello nazionale (Indicazioni Nazionali); </w:t>
      </w:r>
    </w:p>
    <w:p w:rsidR="003F4D85" w:rsidRPr="003F4D85" w:rsidRDefault="003F4D85" w:rsidP="003F4D85">
      <w:r w:rsidRPr="003F4D85">
        <w:t xml:space="preserve"> </w:t>
      </w:r>
      <w:proofErr w:type="gramStart"/>
      <w:r w:rsidRPr="003F4D85">
        <w:t>accogliere</w:t>
      </w:r>
      <w:proofErr w:type="gramEnd"/>
      <w:r w:rsidRPr="003F4D85">
        <w:t xml:space="preserve"> ogni ragazzo/a favorendo il suo inserimento nella nuova realtà scolastica; </w:t>
      </w:r>
    </w:p>
    <w:p w:rsidR="003F4D85" w:rsidRPr="003F4D85" w:rsidRDefault="003F4D85" w:rsidP="003F4D85">
      <w:r w:rsidRPr="003F4D85">
        <w:t xml:space="preserve"> </w:t>
      </w:r>
      <w:proofErr w:type="gramStart"/>
      <w:r w:rsidRPr="003F4D85">
        <w:t>stimolare</w:t>
      </w:r>
      <w:proofErr w:type="gramEnd"/>
      <w:r w:rsidRPr="003F4D85">
        <w:t xml:space="preserve"> una dimensione dinamica nell’apprendimento; </w:t>
      </w:r>
    </w:p>
    <w:p w:rsidR="003F4D85" w:rsidRPr="003F4D85" w:rsidRDefault="003F4D85" w:rsidP="003F4D85">
      <w:r w:rsidRPr="003F4D85">
        <w:t xml:space="preserve"> </w:t>
      </w:r>
      <w:proofErr w:type="gramStart"/>
      <w:r w:rsidRPr="003F4D85">
        <w:t>realizzare</w:t>
      </w:r>
      <w:proofErr w:type="gramEnd"/>
      <w:r w:rsidRPr="003F4D85">
        <w:t xml:space="preserve"> la continuità tra i diversi ordini di scuola; </w:t>
      </w:r>
    </w:p>
    <w:p w:rsidR="003F4D85" w:rsidRPr="003F4D85" w:rsidRDefault="003F4D85" w:rsidP="003F4D85">
      <w:r w:rsidRPr="003F4D85">
        <w:t xml:space="preserve"> </w:t>
      </w:r>
      <w:proofErr w:type="gramStart"/>
      <w:r w:rsidRPr="003F4D85">
        <w:t>offrire</w:t>
      </w:r>
      <w:proofErr w:type="gramEnd"/>
      <w:r w:rsidRPr="003F4D85">
        <w:t xml:space="preserve"> opportunità per la socializzazione, l’interazione e la collaborazione con gli altri; </w:t>
      </w:r>
    </w:p>
    <w:p w:rsidR="003F4D85" w:rsidRPr="003F4D85" w:rsidRDefault="003F4D85" w:rsidP="003F4D85">
      <w:r w:rsidRPr="003F4D85">
        <w:t xml:space="preserve"> </w:t>
      </w:r>
      <w:proofErr w:type="gramStart"/>
      <w:r w:rsidRPr="003F4D85">
        <w:t>motivare</w:t>
      </w:r>
      <w:proofErr w:type="gramEnd"/>
      <w:r w:rsidRPr="003F4D85">
        <w:t xml:space="preserve"> alla conoscenza fornendo occasioni di esperienze concrete; </w:t>
      </w:r>
    </w:p>
    <w:p w:rsidR="003F4D85" w:rsidRPr="003F4D85" w:rsidRDefault="003F4D85" w:rsidP="003F4D85">
      <w:r w:rsidRPr="003F4D85">
        <w:t xml:space="preserve"> </w:t>
      </w:r>
      <w:proofErr w:type="gramStart"/>
      <w:r w:rsidRPr="003F4D85">
        <w:t>essere</w:t>
      </w:r>
      <w:proofErr w:type="gramEnd"/>
      <w:r w:rsidRPr="003F4D85">
        <w:t xml:space="preserve"> una scuola delle competenze, che mira a far emergere negli alunni abilità spendibili in tutte le situazioni di vita e di lavoro, partendo dalla conoscenza dei vari tipi di linguaggio (linguistico, matematico, figurativo, musicale, motorio, informatico, simbolico, gestuale…); </w:t>
      </w:r>
    </w:p>
    <w:p w:rsidR="003F4D85" w:rsidRPr="003F4D85" w:rsidRDefault="003F4D85" w:rsidP="003F4D85">
      <w:r w:rsidRPr="003F4D85">
        <w:t xml:space="preserve"> </w:t>
      </w:r>
      <w:proofErr w:type="gramStart"/>
      <w:r w:rsidRPr="003F4D85">
        <w:t>favorire</w:t>
      </w:r>
      <w:proofErr w:type="gramEnd"/>
      <w:r w:rsidRPr="003F4D85">
        <w:t xml:space="preserve"> il “benessere scolastico” dei propri alunni, per far sì che essi possano crescere in un clima sereno, improntato al rispetto reciproco, promuovendo atteggiamenti positivi verso le differenze, collaborazione, solidarietà ed educando ai valori che determinano la convivenza civile, quali la pace, la giustizia e la democrazia; </w:t>
      </w:r>
    </w:p>
    <w:p w:rsidR="003F4D85" w:rsidRPr="003F4D85" w:rsidRDefault="003F4D85" w:rsidP="003F4D85">
      <w:r w:rsidRPr="003F4D85">
        <w:t xml:space="preserve"> </w:t>
      </w:r>
      <w:proofErr w:type="gramStart"/>
      <w:r w:rsidRPr="003F4D85">
        <w:t>promuovere</w:t>
      </w:r>
      <w:proofErr w:type="gramEnd"/>
      <w:r w:rsidRPr="003F4D85">
        <w:t xml:space="preserve"> l’autonomia personale e la riflessione critica; </w:t>
      </w:r>
    </w:p>
    <w:p w:rsidR="003F4D85" w:rsidRPr="003F4D85" w:rsidRDefault="003F4D85" w:rsidP="003F4D85">
      <w:r w:rsidRPr="003F4D85">
        <w:t xml:space="preserve"> </w:t>
      </w:r>
      <w:proofErr w:type="gramStart"/>
      <w:r w:rsidRPr="003F4D85">
        <w:t>orientare</w:t>
      </w:r>
      <w:proofErr w:type="gramEnd"/>
      <w:r w:rsidRPr="003F4D85">
        <w:t xml:space="preserve"> verso scelte consapevoli incoraggiando la responsabilità personale; </w:t>
      </w:r>
    </w:p>
    <w:p w:rsidR="003F4D85" w:rsidRPr="003F4D85" w:rsidRDefault="003F4D85" w:rsidP="003F4D85">
      <w:r w:rsidRPr="003F4D85">
        <w:lastRenderedPageBreak/>
        <w:t xml:space="preserve"> </w:t>
      </w:r>
      <w:proofErr w:type="gramStart"/>
      <w:r w:rsidRPr="003F4D85">
        <w:t>valorizzare</w:t>
      </w:r>
      <w:proofErr w:type="gramEnd"/>
      <w:r w:rsidRPr="003F4D85">
        <w:t xml:space="preserve"> tutte le risorse umane presenti nella scuola, siano esse alunni, docenti, personale ATA, genitori, affinché ciascuno possa esprimere al meglio tutte le proprie potenzialità; </w:t>
      </w:r>
    </w:p>
    <w:p w:rsidR="003F4D85" w:rsidRPr="003F4D85" w:rsidRDefault="003F4D85" w:rsidP="003F4D85">
      <w:r w:rsidRPr="003F4D85">
        <w:t xml:space="preserve"> </w:t>
      </w:r>
      <w:proofErr w:type="gramStart"/>
      <w:r w:rsidRPr="003F4D85">
        <w:t>verificare</w:t>
      </w:r>
      <w:proofErr w:type="gramEnd"/>
      <w:r w:rsidRPr="003F4D85">
        <w:t xml:space="preserve"> e valutare la qualità dell’offerta formativa erogata dalla scuola, come concreta realizzazione degli intenti progettuali espressi nel Piano dell’Offerta Formativa. A tal fine, di anno in anno, il Collegio dei Docenti sceglie ambiti e modalità di indagine. </w:t>
      </w:r>
    </w:p>
    <w:p w:rsidR="003F4D85" w:rsidRPr="003F4D85" w:rsidRDefault="003F4D85" w:rsidP="003F4D85"/>
    <w:p w:rsidR="003F4D85" w:rsidRPr="003F4D85" w:rsidRDefault="003F4D85" w:rsidP="003F4D85">
      <w:r w:rsidRPr="003F4D85">
        <w:t xml:space="preserve"> L’Istituto si fa interprete delle problematiche del contesto territoriale su cui agisce, delle aspettative dei genitori e dei figli, dei bisogni latenti, determinati dai continui mutamenti del mondo attuale, per individuare le priorità formative da perseguire attraverso il curricolo, la progettualità e le varie attività presenti nel Piano. </w:t>
      </w:r>
    </w:p>
    <w:p w:rsidR="003F4D85" w:rsidRPr="003F4D85" w:rsidRDefault="003F4D85" w:rsidP="003F4D85">
      <w:r w:rsidRPr="003F4D85">
        <w:t xml:space="preserve">Per tale motivo il Collegio dei docenti ha elaborato un curricolo per le competenze, avendo come principale punto di riferimento la Raccomandazione del Parlamento Europeo del 18 dicembre 2006. </w:t>
      </w:r>
    </w:p>
    <w:p w:rsidR="003F4D85" w:rsidRPr="003F4D85" w:rsidRDefault="003F4D85" w:rsidP="003F4D85">
      <w:r w:rsidRPr="003F4D85">
        <w:t xml:space="preserve">Il curricolo per le competenze è stato definito secondo i seguenti </w:t>
      </w:r>
      <w:proofErr w:type="gramStart"/>
      <w:r w:rsidRPr="003F4D85">
        <w:t>concetti :</w:t>
      </w:r>
      <w:proofErr w:type="gramEnd"/>
      <w:r w:rsidRPr="003F4D85">
        <w:t xml:space="preserve"> </w:t>
      </w:r>
    </w:p>
    <w:p w:rsidR="003F4D85" w:rsidRPr="003F4D85" w:rsidRDefault="003F4D85" w:rsidP="003F4D85">
      <w:pPr>
        <w:numPr>
          <w:ilvl w:val="0"/>
          <w:numId w:val="1"/>
        </w:numPr>
      </w:pPr>
      <w:r w:rsidRPr="003F4D85">
        <w:t xml:space="preserve">‘Le competenze chiave sono quelle di cui tutti hanno bisogno per la realizzazione e lo sviluppo personali, la cittadinanza attiva, l’inclusione sociale e l’occupazione’ (dalle Raccomandazioni del Parlamento Europeo) </w:t>
      </w:r>
    </w:p>
    <w:p w:rsidR="003F4D85" w:rsidRPr="003F4D85" w:rsidRDefault="003F4D85" w:rsidP="003F4D85">
      <w:pPr>
        <w:numPr>
          <w:ilvl w:val="0"/>
          <w:numId w:val="1"/>
        </w:numPr>
      </w:pPr>
      <w:r w:rsidRPr="003F4D85">
        <w:t xml:space="preserve">L’apprendimento viene inteso come continua modificazione delle proprie competenze </w:t>
      </w:r>
    </w:p>
    <w:p w:rsidR="003F4D85" w:rsidRPr="003F4D85" w:rsidRDefault="003F4D85" w:rsidP="003F4D85">
      <w:pPr>
        <w:numPr>
          <w:ilvl w:val="0"/>
          <w:numId w:val="1"/>
        </w:numPr>
      </w:pPr>
      <w:r w:rsidRPr="003F4D85">
        <w:t xml:space="preserve">L’insegnamento consiste nella strutturazione di percorsi intenzionali al fine di favorire l’acquisizione di competenze </w:t>
      </w:r>
    </w:p>
    <w:p w:rsidR="003F4D85" w:rsidRPr="003F4D85" w:rsidRDefault="003F4D85" w:rsidP="003F4D85"/>
    <w:p w:rsidR="003F4D85" w:rsidRPr="003F4D85" w:rsidRDefault="003F4D85" w:rsidP="003F4D85">
      <w:r w:rsidRPr="003F4D85">
        <w:t>I traguardi formativi che il curricolo vuole favorire per ogni alunno e ogni alunna si identificano nelle 8 competenze chiave enunciate nelle “Raccomandazione </w:t>
      </w:r>
      <w:hyperlink r:id="rId5" w:history="1">
        <w:r w:rsidRPr="003F4D85">
          <w:rPr>
            <w:rStyle w:val="Collegamentoipertestuale"/>
          </w:rPr>
          <w:t>2006/962/CE</w:t>
        </w:r>
      </w:hyperlink>
      <w:r w:rsidRPr="003F4D85">
        <w:t> del Parlamento europeo e del Consiglio, del 18 dicembre 2006, relativa a competenze chiave per l'apprendimento permanente [Gazzetta ufficiale L 394 del 30.12.2006, pag. 10]”.</w:t>
      </w:r>
    </w:p>
    <w:p w:rsidR="003F4D85" w:rsidRPr="003F4D85" w:rsidRDefault="003F4D85" w:rsidP="003F4D85">
      <w:r w:rsidRPr="003F4D85">
        <w:t xml:space="preserve">Ciascuna </w:t>
      </w:r>
      <w:proofErr w:type="spellStart"/>
      <w:r w:rsidRPr="003F4D85">
        <w:t>metacompetenza</w:t>
      </w:r>
      <w:proofErr w:type="spellEnd"/>
      <w:r w:rsidRPr="003F4D85">
        <w:t xml:space="preserve"> è declinata in competenze specifiche in modo tale da favorire l’acquisizione delle conoscenze ed abilità che compongono gli obiettivi di apprendimento. Gli Obiettivi di apprendimento sono definiti: </w:t>
      </w:r>
    </w:p>
    <w:p w:rsidR="003F4D85" w:rsidRPr="003F4D85" w:rsidRDefault="003F4D85" w:rsidP="003F4D85">
      <w:pPr>
        <w:numPr>
          <w:ilvl w:val="0"/>
          <w:numId w:val="2"/>
        </w:numPr>
      </w:pPr>
      <w:proofErr w:type="gramStart"/>
      <w:r w:rsidRPr="003F4D85">
        <w:t>al</w:t>
      </w:r>
      <w:proofErr w:type="gramEnd"/>
      <w:r w:rsidRPr="003F4D85">
        <w:t xml:space="preserve"> termine della scuola dell’Infanzia </w:t>
      </w:r>
    </w:p>
    <w:p w:rsidR="003F4D85" w:rsidRPr="003F4D85" w:rsidRDefault="003F4D85" w:rsidP="003F4D85">
      <w:pPr>
        <w:numPr>
          <w:ilvl w:val="0"/>
          <w:numId w:val="2"/>
        </w:numPr>
      </w:pPr>
      <w:proofErr w:type="gramStart"/>
      <w:r w:rsidRPr="003F4D85">
        <w:t>al</w:t>
      </w:r>
      <w:proofErr w:type="gramEnd"/>
      <w:r w:rsidRPr="003F4D85">
        <w:t xml:space="preserve"> termine del terzo anno della Scuola Primaria </w:t>
      </w:r>
    </w:p>
    <w:p w:rsidR="003F4D85" w:rsidRPr="003F4D85" w:rsidRDefault="003F4D85" w:rsidP="003F4D85">
      <w:pPr>
        <w:numPr>
          <w:ilvl w:val="0"/>
          <w:numId w:val="2"/>
        </w:numPr>
      </w:pPr>
      <w:proofErr w:type="gramStart"/>
      <w:r w:rsidRPr="003F4D85">
        <w:t>al</w:t>
      </w:r>
      <w:proofErr w:type="gramEnd"/>
      <w:r w:rsidRPr="003F4D85">
        <w:t xml:space="preserve"> termine del quinto anno della Scuola Primaria </w:t>
      </w:r>
    </w:p>
    <w:p w:rsidR="003F4D85" w:rsidRPr="003F4D85" w:rsidRDefault="003F4D85" w:rsidP="003F4D85">
      <w:pPr>
        <w:numPr>
          <w:ilvl w:val="0"/>
          <w:numId w:val="2"/>
        </w:numPr>
      </w:pPr>
      <w:proofErr w:type="gramStart"/>
      <w:r w:rsidRPr="003F4D85">
        <w:t>al</w:t>
      </w:r>
      <w:proofErr w:type="gramEnd"/>
      <w:r w:rsidRPr="003F4D85">
        <w:t xml:space="preserve"> termine del terzo anno della Scuola Secondaria di primo grado. </w:t>
      </w:r>
    </w:p>
    <w:p w:rsidR="003F4D85" w:rsidRPr="003F4D85" w:rsidRDefault="003F4D85" w:rsidP="003F4D85"/>
    <w:p w:rsidR="003F4D85" w:rsidRPr="003F4D85" w:rsidRDefault="003F4D85" w:rsidP="003F4D85">
      <w:r w:rsidRPr="003F4D85">
        <w:t xml:space="preserve">Essi sono ritenuti strategici al fine di raggiungere i traguardi per lo sviluppo delle competenze previste dalle Indicazioni. </w:t>
      </w:r>
    </w:p>
    <w:p w:rsidR="003F4D85" w:rsidRPr="003F4D85" w:rsidRDefault="003F4D85" w:rsidP="003F4D85">
      <w:r w:rsidRPr="003F4D85">
        <w:t xml:space="preserve">L’insegnamento per competenze non privilegia la dimensione della conoscenza (i </w:t>
      </w:r>
      <w:proofErr w:type="spellStart"/>
      <w:r w:rsidRPr="003F4D85">
        <w:t>saperi</w:t>
      </w:r>
      <w:proofErr w:type="spellEnd"/>
      <w:r w:rsidRPr="003F4D85">
        <w:t xml:space="preserve">) e la dimostrazione della conoscenza acquisita (le abilità ad essi connessi) ma sostiene la parte più importante dell’insegnamento/apprendimento: lo sviluppo dei processi cognitivi, cioè lo sviluppo di quelle capacità logiche e metodologiche che sono trasversali a tutte le discipline. </w:t>
      </w:r>
    </w:p>
    <w:p w:rsidR="003F4D85" w:rsidRPr="003F4D85" w:rsidRDefault="003F4D85" w:rsidP="003F4D85">
      <w:r w:rsidRPr="003F4D85">
        <w:lastRenderedPageBreak/>
        <w:t>Il curricolo persegue quindi i traguardi formativi relativi a ciascuna competenza in rubriche suddivise in tre settori:</w:t>
      </w:r>
    </w:p>
    <w:tbl>
      <w:tblPr>
        <w:tblpPr w:leftFromText="141" w:rightFromText="141"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3115"/>
        <w:gridCol w:w="3517"/>
      </w:tblGrid>
      <w:tr w:rsidR="003F4D85" w:rsidRPr="003F4D85" w:rsidTr="00734BDA">
        <w:trPr>
          <w:trHeight w:val="64"/>
        </w:trPr>
        <w:tc>
          <w:tcPr>
            <w:tcW w:w="3115" w:type="dxa"/>
          </w:tcPr>
          <w:p w:rsidR="003F4D85" w:rsidRPr="003F4D85" w:rsidRDefault="003F4D85" w:rsidP="003F4D85">
            <w:r w:rsidRPr="003F4D85">
              <w:t xml:space="preserve">Sezione A </w:t>
            </w:r>
          </w:p>
        </w:tc>
        <w:tc>
          <w:tcPr>
            <w:tcW w:w="3115" w:type="dxa"/>
          </w:tcPr>
          <w:p w:rsidR="003F4D85" w:rsidRPr="003F4D85" w:rsidRDefault="003F4D85" w:rsidP="003F4D85">
            <w:r w:rsidRPr="003F4D85">
              <w:t xml:space="preserve">Sezione B </w:t>
            </w:r>
          </w:p>
        </w:tc>
        <w:tc>
          <w:tcPr>
            <w:tcW w:w="3517" w:type="dxa"/>
          </w:tcPr>
          <w:p w:rsidR="003F4D85" w:rsidRPr="003F4D85" w:rsidRDefault="003F4D85" w:rsidP="003F4D85">
            <w:r w:rsidRPr="003F4D85">
              <w:t xml:space="preserve">Sezione C </w:t>
            </w:r>
          </w:p>
        </w:tc>
      </w:tr>
      <w:tr w:rsidR="003F4D85" w:rsidRPr="003F4D85" w:rsidTr="00734BDA">
        <w:trPr>
          <w:trHeight w:val="64"/>
        </w:trPr>
        <w:tc>
          <w:tcPr>
            <w:tcW w:w="3115" w:type="dxa"/>
          </w:tcPr>
          <w:p w:rsidR="003F4D85" w:rsidRPr="003F4D85" w:rsidRDefault="003F4D85" w:rsidP="003F4D85">
            <w:r w:rsidRPr="003F4D85">
              <w:t xml:space="preserve">Che cosa si apprende? </w:t>
            </w:r>
          </w:p>
        </w:tc>
        <w:tc>
          <w:tcPr>
            <w:tcW w:w="3115" w:type="dxa"/>
          </w:tcPr>
          <w:p w:rsidR="003F4D85" w:rsidRPr="003F4D85" w:rsidRDefault="003F4D85" w:rsidP="003F4D85">
            <w:r w:rsidRPr="003F4D85">
              <w:t xml:space="preserve">Perché si apprende? </w:t>
            </w:r>
          </w:p>
        </w:tc>
        <w:tc>
          <w:tcPr>
            <w:tcW w:w="3517" w:type="dxa"/>
          </w:tcPr>
          <w:p w:rsidR="003F4D85" w:rsidRPr="003F4D85" w:rsidRDefault="003F4D85" w:rsidP="003F4D85">
            <w:r w:rsidRPr="003F4D85">
              <w:t xml:space="preserve">Come si apprende? </w:t>
            </w:r>
          </w:p>
        </w:tc>
      </w:tr>
      <w:tr w:rsidR="003F4D85" w:rsidRPr="003F4D85" w:rsidTr="00734BDA">
        <w:trPr>
          <w:trHeight w:val="64"/>
        </w:trPr>
        <w:tc>
          <w:tcPr>
            <w:tcW w:w="3115" w:type="dxa"/>
          </w:tcPr>
          <w:p w:rsidR="003F4D85" w:rsidRPr="003F4D85" w:rsidRDefault="003F4D85" w:rsidP="003F4D85">
            <w:r w:rsidRPr="003F4D85">
              <w:t xml:space="preserve">Il Sapere </w:t>
            </w:r>
          </w:p>
        </w:tc>
        <w:tc>
          <w:tcPr>
            <w:tcW w:w="3115" w:type="dxa"/>
          </w:tcPr>
          <w:p w:rsidR="003F4D85" w:rsidRPr="003F4D85" w:rsidRDefault="003F4D85" w:rsidP="003F4D85">
            <w:r w:rsidRPr="003F4D85">
              <w:t xml:space="preserve">Il Saper Fare </w:t>
            </w:r>
          </w:p>
        </w:tc>
        <w:tc>
          <w:tcPr>
            <w:tcW w:w="3517" w:type="dxa"/>
          </w:tcPr>
          <w:p w:rsidR="003F4D85" w:rsidRPr="003F4D85" w:rsidRDefault="003F4D85" w:rsidP="003F4D85">
            <w:r w:rsidRPr="003F4D85">
              <w:t xml:space="preserve">Il Saper Essere </w:t>
            </w:r>
          </w:p>
        </w:tc>
      </w:tr>
      <w:tr w:rsidR="003F4D85" w:rsidRPr="003F4D85" w:rsidTr="00734BDA">
        <w:trPr>
          <w:trHeight w:val="2146"/>
        </w:trPr>
        <w:tc>
          <w:tcPr>
            <w:tcW w:w="3115" w:type="dxa"/>
          </w:tcPr>
          <w:p w:rsidR="003F4D85" w:rsidRPr="003F4D85" w:rsidRDefault="003F4D85" w:rsidP="003F4D85">
            <w:r w:rsidRPr="003F4D85">
              <w:t xml:space="preserve">Competenze, conoscenze, abilità </w:t>
            </w:r>
          </w:p>
        </w:tc>
        <w:tc>
          <w:tcPr>
            <w:tcW w:w="3115" w:type="dxa"/>
          </w:tcPr>
          <w:p w:rsidR="003F4D85" w:rsidRPr="003F4D85" w:rsidRDefault="003F4D85" w:rsidP="003F4D85">
            <w:r w:rsidRPr="003F4D85">
              <w:t xml:space="preserve">Uso delle conoscenze, contesti applicativi, situazioni in cui si usano le conoscenze (scolastiche, pubbliche, lavorative, personali, </w:t>
            </w:r>
          </w:p>
          <w:p w:rsidR="003F4D85" w:rsidRPr="003F4D85" w:rsidRDefault="003F4D85" w:rsidP="003F4D85">
            <w:proofErr w:type="gramStart"/>
            <w:r w:rsidRPr="003F4D85">
              <w:t>scientifiche</w:t>
            </w:r>
            <w:proofErr w:type="gramEnd"/>
            <w:r w:rsidRPr="003F4D85">
              <w:t xml:space="preserve">…), atteggiamenti </w:t>
            </w:r>
          </w:p>
        </w:tc>
        <w:tc>
          <w:tcPr>
            <w:tcW w:w="3517" w:type="dxa"/>
          </w:tcPr>
          <w:p w:rsidR="003F4D85" w:rsidRPr="003F4D85" w:rsidRDefault="003F4D85" w:rsidP="003F4D85">
            <w:r w:rsidRPr="003F4D85">
              <w:t xml:space="preserve">I livelli di padronanza raggiunti </w:t>
            </w:r>
          </w:p>
        </w:tc>
      </w:tr>
    </w:tbl>
    <w:p w:rsidR="003F4D85" w:rsidRPr="003F4D85" w:rsidRDefault="003F4D85" w:rsidP="003F4D85"/>
    <w:tbl>
      <w:tblPr>
        <w:tblW w:w="0" w:type="auto"/>
        <w:tblLayout w:type="fixed"/>
        <w:tblLook w:val="0000" w:firstRow="0" w:lastRow="0" w:firstColumn="0" w:lastColumn="0" w:noHBand="0" w:noVBand="0"/>
      </w:tblPr>
      <w:tblGrid>
        <w:gridCol w:w="3115"/>
      </w:tblGrid>
      <w:tr w:rsidR="003F4D85" w:rsidRPr="003F4D85" w:rsidTr="00734BDA">
        <w:trPr>
          <w:trHeight w:val="120"/>
        </w:trPr>
        <w:tc>
          <w:tcPr>
            <w:tcW w:w="3115" w:type="dxa"/>
          </w:tcPr>
          <w:p w:rsidR="003F4D85" w:rsidRPr="003F4D85" w:rsidRDefault="003F4D85" w:rsidP="003F4D85"/>
        </w:tc>
      </w:tr>
    </w:tbl>
    <w:p w:rsidR="003F4D85" w:rsidRPr="003F4D85" w:rsidRDefault="003F4D85" w:rsidP="003F4D85">
      <w:proofErr w:type="spellStart"/>
      <w:r w:rsidRPr="003F4D85">
        <w:t>L’ impianto</w:t>
      </w:r>
      <w:proofErr w:type="spellEnd"/>
      <w:r w:rsidRPr="003F4D85">
        <w:t xml:space="preserve"> unitario supera il salto culturale ed epistemologico che caratterizzava i passaggi fra la scuola dell’infanzia, la scuola primaria e la secondaria di primo grado. Di conseguenza, i nuclei fondanti del curricolo per competenze sono i processi cognitivi trasversali, attivati all’interno dei campi di esperienza, degli ambiti disciplinari/assi culturali. </w:t>
      </w:r>
    </w:p>
    <w:p w:rsidR="003F4D85" w:rsidRPr="003F4D85" w:rsidRDefault="003F4D85" w:rsidP="003F4D85">
      <w:r w:rsidRPr="003F4D85">
        <w:t>La costruzione del curricolo d’istituto propone la seguente linea metodologico - operativa presentandosi suddiviso in due parti:</w:t>
      </w:r>
    </w:p>
    <w:p w:rsidR="003F4D85" w:rsidRPr="003F4D85" w:rsidRDefault="003F4D85" w:rsidP="003F4D85"/>
    <w:p w:rsidR="003F4D85" w:rsidRPr="003F4D85" w:rsidRDefault="003F4D85" w:rsidP="003F4D85">
      <w:r w:rsidRPr="003F4D85">
        <w:drawing>
          <wp:inline distT="0" distB="0" distL="0" distR="0">
            <wp:extent cx="6065520" cy="26212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5520" cy="2621280"/>
                    </a:xfrm>
                    <a:prstGeom prst="rect">
                      <a:avLst/>
                    </a:prstGeom>
                    <a:noFill/>
                    <a:ln>
                      <a:noFill/>
                    </a:ln>
                  </pic:spPr>
                </pic:pic>
              </a:graphicData>
            </a:graphic>
          </wp:inline>
        </w:drawing>
      </w:r>
    </w:p>
    <w:p w:rsidR="003F4D85" w:rsidRPr="003F4D85" w:rsidRDefault="003F4D85" w:rsidP="003F4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2268"/>
        <w:gridCol w:w="2268"/>
        <w:gridCol w:w="2091"/>
      </w:tblGrid>
      <w:tr w:rsidR="003F4D85" w:rsidRPr="003F4D85" w:rsidTr="00734BDA">
        <w:tc>
          <w:tcPr>
            <w:tcW w:w="3227" w:type="dxa"/>
          </w:tcPr>
          <w:p w:rsidR="003F4D85" w:rsidRPr="003F4D85" w:rsidRDefault="003F4D85" w:rsidP="003F4D85">
            <w:r w:rsidRPr="003F4D85">
              <w:t>Raccomandazione </w:t>
            </w:r>
            <w:hyperlink r:id="rId7" w:history="1">
              <w:r w:rsidRPr="003F4D85">
                <w:rPr>
                  <w:rStyle w:val="Collegamentoipertestuale"/>
                </w:rPr>
                <w:t>2006/962/CE</w:t>
              </w:r>
            </w:hyperlink>
            <w:r w:rsidRPr="003F4D85">
              <w:t xml:space="preserve"> del Parlamento europeo e del Consiglio, del 18 dicembre 2006, relativa a competenze chiave per l'apprendimento permanente </w:t>
            </w:r>
            <w:r w:rsidRPr="003F4D85">
              <w:lastRenderedPageBreak/>
              <w:t>[Gazzetta ufficiale L 394 del 30.12.2006, pag. 10].</w:t>
            </w:r>
          </w:p>
        </w:tc>
        <w:tc>
          <w:tcPr>
            <w:tcW w:w="2268" w:type="dxa"/>
          </w:tcPr>
          <w:p w:rsidR="003F4D85" w:rsidRPr="003F4D85" w:rsidRDefault="003F4D85" w:rsidP="003F4D85">
            <w:r w:rsidRPr="003F4D85">
              <w:lastRenderedPageBreak/>
              <w:t xml:space="preserve">I CAMPI DI ESPERIENZA Traguardi per lo sviluppo della competenza alla fine </w:t>
            </w:r>
            <w:r w:rsidRPr="003F4D85">
              <w:lastRenderedPageBreak/>
              <w:t>della scuola dell’infanzia</w:t>
            </w:r>
          </w:p>
        </w:tc>
        <w:tc>
          <w:tcPr>
            <w:tcW w:w="2268" w:type="dxa"/>
          </w:tcPr>
          <w:p w:rsidR="003F4D85" w:rsidRPr="003F4D85" w:rsidRDefault="003F4D85" w:rsidP="003F4D85">
            <w:r w:rsidRPr="003F4D85">
              <w:lastRenderedPageBreak/>
              <w:t>SCUOLA PRIMARIA: AREE e AMBITI DISCI- PLINARI</w:t>
            </w:r>
          </w:p>
        </w:tc>
        <w:tc>
          <w:tcPr>
            <w:tcW w:w="2091" w:type="dxa"/>
          </w:tcPr>
          <w:p w:rsidR="003F4D85" w:rsidRPr="003F4D85" w:rsidRDefault="003F4D85" w:rsidP="003F4D85">
            <w:r w:rsidRPr="003F4D85">
              <w:t>SCUOLA SECONDARIA di I grado: MATERIE E DISCIPLINE</w:t>
            </w:r>
          </w:p>
        </w:tc>
      </w:tr>
      <w:tr w:rsidR="003F4D85" w:rsidRPr="003F4D85" w:rsidTr="00734BDA">
        <w:tc>
          <w:tcPr>
            <w:tcW w:w="3227" w:type="dxa"/>
          </w:tcPr>
          <w:p w:rsidR="003F4D85" w:rsidRPr="003F4D85" w:rsidRDefault="003F4D85" w:rsidP="003F4D85">
            <w:r w:rsidRPr="003F4D85">
              <w:t>Comunicazione nella madrelingua</w:t>
            </w:r>
          </w:p>
        </w:tc>
        <w:tc>
          <w:tcPr>
            <w:tcW w:w="2268" w:type="dxa"/>
          </w:tcPr>
          <w:p w:rsidR="003F4D85" w:rsidRPr="003F4D85" w:rsidRDefault="003F4D85" w:rsidP="003F4D85">
            <w:r w:rsidRPr="003F4D85">
              <w:t>I discorsi e le parole</w:t>
            </w:r>
          </w:p>
        </w:tc>
        <w:tc>
          <w:tcPr>
            <w:tcW w:w="2268" w:type="dxa"/>
          </w:tcPr>
          <w:p w:rsidR="003F4D85" w:rsidRPr="003F4D85" w:rsidRDefault="003F4D85" w:rsidP="003F4D85">
            <w:r w:rsidRPr="003F4D85">
              <w:t>Area linguistica</w:t>
            </w:r>
          </w:p>
        </w:tc>
        <w:tc>
          <w:tcPr>
            <w:tcW w:w="2091" w:type="dxa"/>
          </w:tcPr>
          <w:p w:rsidR="003F4D85" w:rsidRPr="003F4D85" w:rsidRDefault="003F4D85" w:rsidP="003F4D85">
            <w:r w:rsidRPr="003F4D85">
              <w:t>Italiano</w:t>
            </w:r>
          </w:p>
        </w:tc>
      </w:tr>
      <w:tr w:rsidR="003F4D85" w:rsidRPr="003F4D85" w:rsidTr="00734BDA">
        <w:tc>
          <w:tcPr>
            <w:tcW w:w="3227" w:type="dxa"/>
          </w:tcPr>
          <w:p w:rsidR="003F4D85" w:rsidRPr="003F4D85" w:rsidRDefault="003F4D85" w:rsidP="003F4D85">
            <w:r w:rsidRPr="003F4D85">
              <w:t>Comunicazione nelle lingue straniere</w:t>
            </w:r>
          </w:p>
        </w:tc>
        <w:tc>
          <w:tcPr>
            <w:tcW w:w="2268" w:type="dxa"/>
          </w:tcPr>
          <w:p w:rsidR="003F4D85" w:rsidRPr="003F4D85" w:rsidRDefault="003F4D85" w:rsidP="003F4D85">
            <w:r w:rsidRPr="003F4D85">
              <w:t>I discorsi e le parole</w:t>
            </w:r>
          </w:p>
        </w:tc>
        <w:tc>
          <w:tcPr>
            <w:tcW w:w="2268" w:type="dxa"/>
          </w:tcPr>
          <w:p w:rsidR="003F4D85" w:rsidRPr="003F4D85" w:rsidRDefault="003F4D85" w:rsidP="003F4D85">
            <w:r w:rsidRPr="003F4D85">
              <w:t>Area linguistica</w:t>
            </w:r>
          </w:p>
          <w:p w:rsidR="003F4D85" w:rsidRPr="003F4D85" w:rsidRDefault="003F4D85" w:rsidP="003F4D85">
            <w:r w:rsidRPr="003F4D85">
              <w:t>Lingue comunitarie: Inglese</w:t>
            </w:r>
          </w:p>
        </w:tc>
        <w:tc>
          <w:tcPr>
            <w:tcW w:w="2091" w:type="dxa"/>
          </w:tcPr>
          <w:p w:rsidR="003F4D85" w:rsidRPr="003F4D85" w:rsidRDefault="003F4D85" w:rsidP="003F4D85">
            <w:r w:rsidRPr="003F4D85">
              <w:t>Lingue comunitarie: Inglese, Francese, Spagnolo.</w:t>
            </w:r>
          </w:p>
        </w:tc>
      </w:tr>
      <w:tr w:rsidR="003F4D85" w:rsidRPr="003F4D85" w:rsidTr="00734BDA">
        <w:tc>
          <w:tcPr>
            <w:tcW w:w="3227" w:type="dxa"/>
          </w:tcPr>
          <w:p w:rsidR="003F4D85" w:rsidRPr="003F4D85" w:rsidRDefault="003F4D85" w:rsidP="003F4D85">
            <w:r w:rsidRPr="003F4D85">
              <w:t>Competenza matematica e competenze di base in scienze e tecnologia</w:t>
            </w:r>
          </w:p>
        </w:tc>
        <w:tc>
          <w:tcPr>
            <w:tcW w:w="2268" w:type="dxa"/>
          </w:tcPr>
          <w:p w:rsidR="003F4D85" w:rsidRPr="003F4D85" w:rsidRDefault="003F4D85" w:rsidP="003F4D85">
            <w:r w:rsidRPr="003F4D85">
              <w:t>La conoscenza del mondo</w:t>
            </w:r>
          </w:p>
        </w:tc>
        <w:tc>
          <w:tcPr>
            <w:tcW w:w="2268" w:type="dxa"/>
          </w:tcPr>
          <w:p w:rsidR="003F4D85" w:rsidRPr="003F4D85" w:rsidRDefault="003F4D85" w:rsidP="003F4D85">
            <w:r w:rsidRPr="003F4D85">
              <w:t>Area Matematico – scientifico - tecnologica</w:t>
            </w:r>
          </w:p>
        </w:tc>
        <w:tc>
          <w:tcPr>
            <w:tcW w:w="2091" w:type="dxa"/>
          </w:tcPr>
          <w:p w:rsidR="003F4D85" w:rsidRPr="003F4D85" w:rsidRDefault="003F4D85" w:rsidP="003F4D85">
            <w:r w:rsidRPr="003F4D85">
              <w:rPr>
                <w:bCs/>
              </w:rPr>
              <w:t>Matematica, Scienze, Tecnologia.  </w:t>
            </w:r>
          </w:p>
          <w:p w:rsidR="003F4D85" w:rsidRPr="003F4D85" w:rsidRDefault="003F4D85" w:rsidP="003F4D85"/>
        </w:tc>
      </w:tr>
      <w:tr w:rsidR="003F4D85" w:rsidRPr="003F4D85" w:rsidTr="00734BDA">
        <w:tc>
          <w:tcPr>
            <w:tcW w:w="3227" w:type="dxa"/>
          </w:tcPr>
          <w:p w:rsidR="003F4D85" w:rsidRPr="003F4D85" w:rsidRDefault="003F4D85" w:rsidP="003F4D85">
            <w:r w:rsidRPr="003F4D85">
              <w:t>Competenza digitale</w:t>
            </w:r>
          </w:p>
        </w:tc>
        <w:tc>
          <w:tcPr>
            <w:tcW w:w="2268" w:type="dxa"/>
          </w:tcPr>
          <w:p w:rsidR="003F4D85" w:rsidRPr="003F4D85" w:rsidRDefault="003F4D85" w:rsidP="003F4D85">
            <w:r w:rsidRPr="003F4D85">
              <w:t>Tutti i campi di esperienza</w:t>
            </w:r>
          </w:p>
        </w:tc>
        <w:tc>
          <w:tcPr>
            <w:tcW w:w="2268" w:type="dxa"/>
          </w:tcPr>
          <w:p w:rsidR="003F4D85" w:rsidRPr="003F4D85" w:rsidRDefault="003F4D85" w:rsidP="003F4D85">
            <w:r w:rsidRPr="003F4D85">
              <w:t>Discipline concorrenti: tutte</w:t>
            </w:r>
          </w:p>
        </w:tc>
        <w:tc>
          <w:tcPr>
            <w:tcW w:w="2091" w:type="dxa"/>
          </w:tcPr>
          <w:p w:rsidR="003F4D85" w:rsidRPr="003F4D85" w:rsidRDefault="003F4D85" w:rsidP="003F4D85">
            <w:r w:rsidRPr="003F4D85">
              <w:rPr>
                <w:bCs/>
              </w:rPr>
              <w:t>Tecnologia.</w:t>
            </w:r>
          </w:p>
        </w:tc>
      </w:tr>
      <w:tr w:rsidR="003F4D85" w:rsidRPr="003F4D85" w:rsidTr="00734BDA">
        <w:tc>
          <w:tcPr>
            <w:tcW w:w="3227" w:type="dxa"/>
          </w:tcPr>
          <w:p w:rsidR="003F4D85" w:rsidRPr="003F4D85" w:rsidRDefault="003F4D85" w:rsidP="003F4D85">
            <w:r w:rsidRPr="003F4D85">
              <w:t>Imparare a imparare</w:t>
            </w:r>
          </w:p>
        </w:tc>
        <w:tc>
          <w:tcPr>
            <w:tcW w:w="2268" w:type="dxa"/>
          </w:tcPr>
          <w:p w:rsidR="003F4D85" w:rsidRPr="003F4D85" w:rsidRDefault="003F4D85" w:rsidP="003F4D85">
            <w:r w:rsidRPr="003F4D85">
              <w:t>Tutti i campi di esperienza</w:t>
            </w:r>
          </w:p>
        </w:tc>
        <w:tc>
          <w:tcPr>
            <w:tcW w:w="2268" w:type="dxa"/>
          </w:tcPr>
          <w:p w:rsidR="003F4D85" w:rsidRPr="003F4D85" w:rsidRDefault="003F4D85" w:rsidP="003F4D85">
            <w:r w:rsidRPr="003F4D85">
              <w:t>Discipline concorrenti: tutte</w:t>
            </w:r>
          </w:p>
        </w:tc>
        <w:tc>
          <w:tcPr>
            <w:tcW w:w="2091" w:type="dxa"/>
          </w:tcPr>
          <w:p w:rsidR="003F4D85" w:rsidRPr="003F4D85" w:rsidRDefault="003F4D85" w:rsidP="003F4D85">
            <w:r w:rsidRPr="003F4D85">
              <w:t>Discipline concorrenti: tutte</w:t>
            </w:r>
          </w:p>
        </w:tc>
      </w:tr>
      <w:tr w:rsidR="003F4D85" w:rsidRPr="003F4D85" w:rsidTr="00734BDA">
        <w:tc>
          <w:tcPr>
            <w:tcW w:w="3227" w:type="dxa"/>
          </w:tcPr>
          <w:p w:rsidR="003F4D85" w:rsidRPr="003F4D85" w:rsidRDefault="003F4D85" w:rsidP="003F4D85">
            <w:r w:rsidRPr="003F4D85">
              <w:t>Competenze sociali e civiche</w:t>
            </w:r>
          </w:p>
        </w:tc>
        <w:tc>
          <w:tcPr>
            <w:tcW w:w="2268" w:type="dxa"/>
          </w:tcPr>
          <w:p w:rsidR="003F4D85" w:rsidRPr="003F4D85" w:rsidRDefault="003F4D85" w:rsidP="003F4D85">
            <w:r w:rsidRPr="003F4D85">
              <w:t>IL se’ e l’altro- tutti i campi di esperienza</w:t>
            </w:r>
          </w:p>
        </w:tc>
        <w:tc>
          <w:tcPr>
            <w:tcW w:w="2268" w:type="dxa"/>
          </w:tcPr>
          <w:p w:rsidR="003F4D85" w:rsidRPr="003F4D85" w:rsidRDefault="003F4D85" w:rsidP="003F4D85">
            <w:r w:rsidRPr="003F4D85">
              <w:t>Ambito socio – antropologico</w:t>
            </w:r>
          </w:p>
        </w:tc>
        <w:tc>
          <w:tcPr>
            <w:tcW w:w="2091" w:type="dxa"/>
          </w:tcPr>
          <w:p w:rsidR="003F4D85" w:rsidRPr="003F4D85" w:rsidRDefault="003F4D85" w:rsidP="003F4D85">
            <w:r w:rsidRPr="003F4D85">
              <w:t>Storia</w:t>
            </w:r>
          </w:p>
        </w:tc>
      </w:tr>
      <w:tr w:rsidR="003F4D85" w:rsidRPr="003F4D85" w:rsidTr="00734BDA">
        <w:tc>
          <w:tcPr>
            <w:tcW w:w="3227" w:type="dxa"/>
          </w:tcPr>
          <w:p w:rsidR="003F4D85" w:rsidRPr="003F4D85" w:rsidRDefault="003F4D85" w:rsidP="003F4D85">
            <w:r w:rsidRPr="003F4D85">
              <w:t xml:space="preserve">Spirito di </w:t>
            </w:r>
            <w:proofErr w:type="gramStart"/>
            <w:r w:rsidRPr="003F4D85">
              <w:t>iniziativa  e</w:t>
            </w:r>
            <w:proofErr w:type="gramEnd"/>
            <w:r w:rsidRPr="003F4D85">
              <w:t xml:space="preserve"> imprenditorialità</w:t>
            </w:r>
          </w:p>
        </w:tc>
        <w:tc>
          <w:tcPr>
            <w:tcW w:w="2268" w:type="dxa"/>
          </w:tcPr>
          <w:p w:rsidR="003F4D85" w:rsidRPr="003F4D85" w:rsidRDefault="003F4D85" w:rsidP="003F4D85">
            <w:r w:rsidRPr="003F4D85">
              <w:t>Tutti i campi di esperienza</w:t>
            </w:r>
          </w:p>
        </w:tc>
        <w:tc>
          <w:tcPr>
            <w:tcW w:w="2268" w:type="dxa"/>
          </w:tcPr>
          <w:p w:rsidR="003F4D85" w:rsidRPr="003F4D85" w:rsidRDefault="003F4D85" w:rsidP="003F4D85">
            <w:r w:rsidRPr="003F4D85">
              <w:t>Discipline concorrenti: tutte</w:t>
            </w:r>
          </w:p>
        </w:tc>
        <w:tc>
          <w:tcPr>
            <w:tcW w:w="2091" w:type="dxa"/>
          </w:tcPr>
          <w:p w:rsidR="003F4D85" w:rsidRPr="003F4D85" w:rsidRDefault="003F4D85" w:rsidP="003F4D85">
            <w:r w:rsidRPr="003F4D85">
              <w:t>Discipline concorrenti: tutte</w:t>
            </w:r>
          </w:p>
        </w:tc>
      </w:tr>
      <w:tr w:rsidR="003F4D85" w:rsidRPr="003F4D85" w:rsidTr="00734BDA">
        <w:tc>
          <w:tcPr>
            <w:tcW w:w="3227" w:type="dxa"/>
          </w:tcPr>
          <w:p w:rsidR="003F4D85" w:rsidRPr="003F4D85" w:rsidRDefault="003F4D85" w:rsidP="003F4D85">
            <w:r w:rsidRPr="003F4D85">
              <w:t>Consapevolezza ed espressione culturale</w:t>
            </w:r>
          </w:p>
        </w:tc>
        <w:tc>
          <w:tcPr>
            <w:tcW w:w="2268" w:type="dxa"/>
          </w:tcPr>
          <w:p w:rsidR="003F4D85" w:rsidRPr="003F4D85" w:rsidRDefault="003F4D85" w:rsidP="003F4D85">
            <w:r w:rsidRPr="003F4D85">
              <w:t>Immagini, suoni, colori</w:t>
            </w:r>
          </w:p>
        </w:tc>
        <w:tc>
          <w:tcPr>
            <w:tcW w:w="2268" w:type="dxa"/>
          </w:tcPr>
          <w:p w:rsidR="003F4D85" w:rsidRPr="003F4D85" w:rsidRDefault="003F4D85" w:rsidP="003F4D85">
            <w:r w:rsidRPr="003F4D85">
              <w:t>Storia, Arte e immagine, Musica, Religione</w:t>
            </w:r>
          </w:p>
        </w:tc>
        <w:tc>
          <w:tcPr>
            <w:tcW w:w="2091" w:type="dxa"/>
          </w:tcPr>
          <w:p w:rsidR="003F4D85" w:rsidRPr="003F4D85" w:rsidRDefault="003F4D85" w:rsidP="003F4D85">
            <w:r w:rsidRPr="003F4D85">
              <w:t xml:space="preserve">Storia, </w:t>
            </w:r>
            <w:r w:rsidRPr="003F4D85">
              <w:rPr>
                <w:bCs/>
              </w:rPr>
              <w:t>Arte e immagine, </w:t>
            </w:r>
            <w:r w:rsidRPr="003F4D85">
              <w:t>Musica, Religione.</w:t>
            </w:r>
          </w:p>
        </w:tc>
      </w:tr>
      <w:tr w:rsidR="003F4D85" w:rsidRPr="003F4D85" w:rsidTr="00734BDA">
        <w:tc>
          <w:tcPr>
            <w:tcW w:w="3227" w:type="dxa"/>
          </w:tcPr>
          <w:p w:rsidR="003F4D85" w:rsidRPr="003F4D85" w:rsidRDefault="003F4D85" w:rsidP="003F4D85">
            <w:r w:rsidRPr="003F4D85">
              <w:t>Consapevolezza ed espressione culturale</w:t>
            </w:r>
          </w:p>
        </w:tc>
        <w:tc>
          <w:tcPr>
            <w:tcW w:w="2268" w:type="dxa"/>
          </w:tcPr>
          <w:p w:rsidR="003F4D85" w:rsidRPr="003F4D85" w:rsidRDefault="003F4D85" w:rsidP="003F4D85">
            <w:r w:rsidRPr="003F4D85">
              <w:t>Il corpo e il movimento</w:t>
            </w:r>
          </w:p>
        </w:tc>
        <w:tc>
          <w:tcPr>
            <w:tcW w:w="2268" w:type="dxa"/>
          </w:tcPr>
          <w:p w:rsidR="003F4D85" w:rsidRPr="003F4D85" w:rsidRDefault="003F4D85" w:rsidP="003F4D85">
            <w:r w:rsidRPr="003F4D85">
              <w:t>Educazione fisica,</w:t>
            </w:r>
          </w:p>
        </w:tc>
        <w:tc>
          <w:tcPr>
            <w:tcW w:w="2091" w:type="dxa"/>
          </w:tcPr>
          <w:p w:rsidR="003F4D85" w:rsidRPr="003F4D85" w:rsidRDefault="003F4D85" w:rsidP="003F4D85">
            <w:pPr>
              <w:rPr>
                <w:b/>
              </w:rPr>
            </w:pPr>
            <w:r w:rsidRPr="003F4D85">
              <w:rPr>
                <w:bCs/>
              </w:rPr>
              <w:t>Scienze motorie e sportive</w:t>
            </w:r>
          </w:p>
        </w:tc>
      </w:tr>
    </w:tbl>
    <w:p w:rsidR="003F4D85" w:rsidRPr="003F4D85" w:rsidRDefault="003F4D85" w:rsidP="003F4D85"/>
    <w:p w:rsidR="003F4D85" w:rsidRPr="003F4D85" w:rsidRDefault="003F4D85" w:rsidP="003F4D85">
      <w:pPr>
        <w:rPr>
          <w:b/>
        </w:rPr>
      </w:pPr>
      <w:r w:rsidRPr="003F4D85">
        <w:rPr>
          <w:b/>
        </w:rPr>
        <w:t>3.2- Iniziative di arricchimento e di ampliamento curricolare.</w:t>
      </w:r>
    </w:p>
    <w:p w:rsidR="003F4D85" w:rsidRPr="003F4D85" w:rsidRDefault="003F4D85" w:rsidP="003F4D85">
      <w:r w:rsidRPr="003F4D85">
        <w:t>Le azioni progettuali dell’Istituzione che caratterizzano l’offerta formativa nascono da un’attenta lettura del tessuto socio-culturale, offrono interventi mirati a rispondere ai bisogni educativi dell’utenza e puntano al raggiungimento di competenze trasversali.</w:t>
      </w:r>
    </w:p>
    <w:p w:rsidR="003F4D85" w:rsidRPr="003F4D85" w:rsidRDefault="003F4D85" w:rsidP="003F4D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7749"/>
      </w:tblGrid>
      <w:tr w:rsidR="003F4D85" w:rsidRPr="003F4D85" w:rsidTr="001479E6">
        <w:tc>
          <w:tcPr>
            <w:tcW w:w="1879" w:type="dxa"/>
          </w:tcPr>
          <w:tbl>
            <w:tblPr>
              <w:tblW w:w="0" w:type="auto"/>
              <w:tblLook w:val="0000" w:firstRow="0" w:lastRow="0" w:firstColumn="0" w:lastColumn="0" w:noHBand="0" w:noVBand="0"/>
            </w:tblPr>
            <w:tblGrid>
              <w:gridCol w:w="1199"/>
            </w:tblGrid>
            <w:tr w:rsidR="003F4D85" w:rsidRPr="003F4D85" w:rsidTr="00734BDA">
              <w:trPr>
                <w:trHeight w:val="120"/>
              </w:trPr>
              <w:tc>
                <w:tcPr>
                  <w:tcW w:w="0" w:type="auto"/>
                </w:tcPr>
                <w:p w:rsidR="003F4D85" w:rsidRPr="003F4D85" w:rsidRDefault="003F4D85" w:rsidP="003F4D85">
                  <w:r w:rsidRPr="003F4D85">
                    <w:t xml:space="preserve">Destinatari </w:t>
                  </w:r>
                </w:p>
              </w:tc>
            </w:tr>
          </w:tbl>
          <w:p w:rsidR="003F4D85" w:rsidRPr="003F4D85" w:rsidRDefault="003F4D85" w:rsidP="003F4D85">
            <w:pPr>
              <w:rPr>
                <w:b/>
              </w:rPr>
            </w:pPr>
          </w:p>
        </w:tc>
        <w:tc>
          <w:tcPr>
            <w:tcW w:w="7749" w:type="dxa"/>
          </w:tcPr>
          <w:p w:rsidR="003F4D85" w:rsidRPr="003F4D85" w:rsidRDefault="003F4D85" w:rsidP="003F4D85">
            <w:r w:rsidRPr="003F4D85">
              <w:t xml:space="preserve">Tutte le classi dell’istituto </w:t>
            </w:r>
          </w:p>
          <w:p w:rsidR="003F4D85" w:rsidRPr="003F4D85" w:rsidRDefault="003F4D85" w:rsidP="003F4D85">
            <w:pPr>
              <w:rPr>
                <w:b/>
              </w:rPr>
            </w:pPr>
          </w:p>
        </w:tc>
      </w:tr>
      <w:tr w:rsidR="003F4D85" w:rsidRPr="003F4D85" w:rsidTr="001479E6">
        <w:tc>
          <w:tcPr>
            <w:tcW w:w="1879" w:type="dxa"/>
          </w:tcPr>
          <w:p w:rsidR="003F4D85" w:rsidRPr="003F4D85" w:rsidRDefault="003F4D85" w:rsidP="003F4D85"/>
          <w:p w:rsidR="003F4D85" w:rsidRPr="003F4D85" w:rsidRDefault="003F4D85" w:rsidP="003F4D85">
            <w:r w:rsidRPr="003F4D85">
              <w:t xml:space="preserve">Attività di progetto </w:t>
            </w:r>
          </w:p>
          <w:p w:rsidR="003F4D85" w:rsidRPr="003F4D85" w:rsidRDefault="003F4D85" w:rsidP="003F4D85">
            <w:pPr>
              <w:rPr>
                <w:b/>
              </w:rPr>
            </w:pPr>
          </w:p>
        </w:tc>
        <w:tc>
          <w:tcPr>
            <w:tcW w:w="7749" w:type="dxa"/>
          </w:tcPr>
          <w:p w:rsidR="003F4D85" w:rsidRPr="003F4D85" w:rsidRDefault="003F4D85" w:rsidP="003F4D85"/>
          <w:p w:rsidR="003F4D85" w:rsidRPr="003F4D85" w:rsidRDefault="003F4D85" w:rsidP="003F4D85">
            <w:r w:rsidRPr="003F4D85">
              <w:t xml:space="preserve">I percorsi didattico - pedagogici privilegiati sono: </w:t>
            </w:r>
          </w:p>
          <w:p w:rsidR="003F4D85" w:rsidRPr="003F4D85" w:rsidRDefault="003F4D85" w:rsidP="003F4D85">
            <w:pPr>
              <w:numPr>
                <w:ilvl w:val="0"/>
                <w:numId w:val="4"/>
              </w:numPr>
            </w:pPr>
            <w:proofErr w:type="gramStart"/>
            <w:r w:rsidRPr="003F4D85">
              <w:t>linguaggi</w:t>
            </w:r>
            <w:proofErr w:type="gramEnd"/>
            <w:r w:rsidRPr="003F4D85">
              <w:t xml:space="preserve"> non verbali (musica, immagine e movimento, teatro) </w:t>
            </w:r>
          </w:p>
          <w:p w:rsidR="003F4D85" w:rsidRPr="003F4D85" w:rsidRDefault="003F4D85" w:rsidP="003F4D85">
            <w:pPr>
              <w:numPr>
                <w:ilvl w:val="0"/>
                <w:numId w:val="4"/>
              </w:numPr>
            </w:pPr>
            <w:proofErr w:type="gramStart"/>
            <w:r w:rsidRPr="003F4D85">
              <w:t>linguaggi</w:t>
            </w:r>
            <w:proofErr w:type="gramEnd"/>
            <w:r w:rsidRPr="003F4D85">
              <w:t xml:space="preserve"> verbali </w:t>
            </w:r>
          </w:p>
          <w:p w:rsidR="003F4D85" w:rsidRPr="003F4D85" w:rsidRDefault="003F4D85" w:rsidP="003F4D85">
            <w:pPr>
              <w:numPr>
                <w:ilvl w:val="0"/>
                <w:numId w:val="4"/>
              </w:numPr>
            </w:pPr>
            <w:r w:rsidRPr="003F4D85">
              <w:lastRenderedPageBreak/>
              <w:t xml:space="preserve">Laboratori </w:t>
            </w:r>
          </w:p>
          <w:p w:rsidR="003F4D85" w:rsidRPr="003F4D85" w:rsidRDefault="003F4D85" w:rsidP="003F4D85">
            <w:pPr>
              <w:numPr>
                <w:ilvl w:val="0"/>
                <w:numId w:val="4"/>
              </w:numPr>
            </w:pPr>
            <w:r w:rsidRPr="003F4D85">
              <w:t xml:space="preserve">Eventi </w:t>
            </w:r>
          </w:p>
          <w:p w:rsidR="003F4D85" w:rsidRPr="003F4D85" w:rsidRDefault="003F4D85" w:rsidP="003F4D85">
            <w:pPr>
              <w:numPr>
                <w:ilvl w:val="0"/>
                <w:numId w:val="4"/>
              </w:numPr>
            </w:pPr>
            <w:r w:rsidRPr="003F4D85">
              <w:t xml:space="preserve">Manifestazioni </w:t>
            </w:r>
          </w:p>
          <w:p w:rsidR="003F4D85" w:rsidRPr="003F4D85" w:rsidRDefault="003F4D85" w:rsidP="003F4D85">
            <w:pPr>
              <w:rPr>
                <w:b/>
              </w:rPr>
            </w:pPr>
          </w:p>
        </w:tc>
      </w:tr>
      <w:tr w:rsidR="003F4D85" w:rsidRPr="003F4D85" w:rsidTr="001479E6">
        <w:tc>
          <w:tcPr>
            <w:tcW w:w="1879" w:type="dxa"/>
          </w:tcPr>
          <w:p w:rsidR="003F4D85" w:rsidRPr="003F4D85" w:rsidRDefault="003F4D85" w:rsidP="003F4D85"/>
          <w:p w:rsidR="003F4D85" w:rsidRPr="003F4D85" w:rsidRDefault="003F4D85" w:rsidP="003F4D85">
            <w:r w:rsidRPr="003F4D85">
              <w:t xml:space="preserve">Elementi peculiari </w:t>
            </w:r>
          </w:p>
          <w:p w:rsidR="003F4D85" w:rsidRPr="003F4D85" w:rsidRDefault="003F4D85" w:rsidP="003F4D85">
            <w:pPr>
              <w:rPr>
                <w:b/>
              </w:rPr>
            </w:pPr>
          </w:p>
        </w:tc>
        <w:tc>
          <w:tcPr>
            <w:tcW w:w="7749" w:type="dxa"/>
          </w:tcPr>
          <w:p w:rsidR="003F4D85" w:rsidRPr="003F4D85" w:rsidRDefault="003F4D85" w:rsidP="003F4D85"/>
          <w:p w:rsidR="003F4D85" w:rsidRPr="003F4D85" w:rsidRDefault="003F4D85" w:rsidP="003F4D85">
            <w:pPr>
              <w:numPr>
                <w:ilvl w:val="0"/>
                <w:numId w:val="5"/>
              </w:numPr>
            </w:pPr>
            <w:r w:rsidRPr="003F4D85">
              <w:t xml:space="preserve">Collaborazione orizzontale e verticale tra i docenti durante l’organizzazione didattica dei progetti </w:t>
            </w:r>
          </w:p>
          <w:p w:rsidR="003F4D85" w:rsidRPr="003F4D85" w:rsidRDefault="003F4D85" w:rsidP="003F4D85">
            <w:pPr>
              <w:numPr>
                <w:ilvl w:val="0"/>
                <w:numId w:val="5"/>
              </w:numPr>
            </w:pPr>
            <w:r w:rsidRPr="003F4D85">
              <w:t xml:space="preserve">Collaborazione orizzontale e verticale tra i docenti durante l’attuazione dei progetti </w:t>
            </w:r>
          </w:p>
          <w:p w:rsidR="003F4D85" w:rsidRPr="003F4D85" w:rsidRDefault="003F4D85" w:rsidP="003F4D85">
            <w:pPr>
              <w:rPr>
                <w:b/>
              </w:rPr>
            </w:pPr>
          </w:p>
        </w:tc>
      </w:tr>
      <w:tr w:rsidR="003F4D85" w:rsidRPr="003F4D85" w:rsidTr="001479E6">
        <w:trPr>
          <w:trHeight w:val="4008"/>
        </w:trPr>
        <w:tc>
          <w:tcPr>
            <w:tcW w:w="1879" w:type="dxa"/>
          </w:tcPr>
          <w:p w:rsidR="003F4D85" w:rsidRPr="003F4D85" w:rsidRDefault="003F4D85" w:rsidP="003F4D85"/>
          <w:p w:rsidR="003F4D85" w:rsidRPr="003F4D85" w:rsidRDefault="003F4D85" w:rsidP="003F4D85">
            <w:r w:rsidRPr="003F4D85">
              <w:t xml:space="preserve">Obiettivi generali </w:t>
            </w:r>
          </w:p>
          <w:p w:rsidR="003F4D85" w:rsidRPr="003F4D85" w:rsidRDefault="003F4D85" w:rsidP="003F4D85">
            <w:pPr>
              <w:rPr>
                <w:b/>
              </w:rPr>
            </w:pPr>
          </w:p>
        </w:tc>
        <w:tc>
          <w:tcPr>
            <w:tcW w:w="7749" w:type="dxa"/>
          </w:tcPr>
          <w:tbl>
            <w:tblPr>
              <w:tblW w:w="7533" w:type="dxa"/>
              <w:tblLook w:val="0000" w:firstRow="0" w:lastRow="0" w:firstColumn="0" w:lastColumn="0" w:noHBand="0" w:noVBand="0"/>
            </w:tblPr>
            <w:tblGrid>
              <w:gridCol w:w="3767"/>
              <w:gridCol w:w="3766"/>
            </w:tblGrid>
            <w:tr w:rsidR="003F4D85" w:rsidRPr="003F4D85" w:rsidTr="00734BDA">
              <w:trPr>
                <w:trHeight w:val="1477"/>
              </w:trPr>
              <w:tc>
                <w:tcPr>
                  <w:tcW w:w="0" w:type="auto"/>
                  <w:gridSpan w:val="2"/>
                </w:tcPr>
                <w:p w:rsidR="003F4D85" w:rsidRPr="003F4D85" w:rsidRDefault="003F4D85" w:rsidP="003F4D85"/>
                <w:p w:rsidR="003F4D85" w:rsidRPr="003F4D85" w:rsidRDefault="003F4D85" w:rsidP="003F4D85">
                  <w:pPr>
                    <w:numPr>
                      <w:ilvl w:val="0"/>
                      <w:numId w:val="6"/>
                    </w:numPr>
                  </w:pPr>
                  <w:r w:rsidRPr="003F4D85">
                    <w:t xml:space="preserve">Prevenire forme di disagio scolastico ed extrascolastico </w:t>
                  </w:r>
                </w:p>
                <w:p w:rsidR="003F4D85" w:rsidRPr="003F4D85" w:rsidRDefault="003F4D85" w:rsidP="003F4D85">
                  <w:pPr>
                    <w:numPr>
                      <w:ilvl w:val="0"/>
                      <w:numId w:val="6"/>
                    </w:numPr>
                  </w:pPr>
                  <w:r w:rsidRPr="003F4D85">
                    <w:t xml:space="preserve">Sviluppare le proprie capacità ed abilità espressive del corpo e della voce </w:t>
                  </w:r>
                </w:p>
                <w:p w:rsidR="003F4D85" w:rsidRPr="003F4D85" w:rsidRDefault="003F4D85" w:rsidP="003F4D85">
                  <w:pPr>
                    <w:numPr>
                      <w:ilvl w:val="0"/>
                      <w:numId w:val="6"/>
                    </w:numPr>
                  </w:pPr>
                  <w:proofErr w:type="spellStart"/>
                  <w:proofErr w:type="gramStart"/>
                  <w:r w:rsidRPr="003F4D85">
                    <w:t>oConoscere</w:t>
                  </w:r>
                  <w:proofErr w:type="spellEnd"/>
                  <w:proofErr w:type="gramEnd"/>
                  <w:r w:rsidRPr="003F4D85">
                    <w:t xml:space="preserve"> sé stesso e quindi scoprire e saper indirizzare la propria energia ed azione in modo positivo </w:t>
                  </w:r>
                </w:p>
                <w:p w:rsidR="003F4D85" w:rsidRPr="003F4D85" w:rsidRDefault="003F4D85" w:rsidP="003F4D85">
                  <w:pPr>
                    <w:numPr>
                      <w:ilvl w:val="0"/>
                      <w:numId w:val="6"/>
                    </w:numPr>
                  </w:pPr>
                  <w:r w:rsidRPr="003F4D85">
                    <w:t xml:space="preserve">Scoprire e superare alcuni dei propri limiti insieme con gli altri </w:t>
                  </w:r>
                </w:p>
                <w:p w:rsidR="003F4D85" w:rsidRPr="003F4D85" w:rsidRDefault="003F4D85" w:rsidP="003F4D85">
                  <w:pPr>
                    <w:numPr>
                      <w:ilvl w:val="0"/>
                      <w:numId w:val="6"/>
                    </w:numPr>
                  </w:pPr>
                  <w:r w:rsidRPr="003F4D85">
                    <w:t xml:space="preserve">Sviluppare l’autostima attraverso una ridefinizione della relazione con gli altri </w:t>
                  </w:r>
                </w:p>
                <w:p w:rsidR="003F4D85" w:rsidRPr="003F4D85" w:rsidRDefault="003F4D85" w:rsidP="003F4D85">
                  <w:pPr>
                    <w:numPr>
                      <w:ilvl w:val="0"/>
                      <w:numId w:val="6"/>
                    </w:numPr>
                  </w:pPr>
                  <w:proofErr w:type="gramStart"/>
                  <w:r w:rsidRPr="003F4D85">
                    <w:t>Assumere  ruoli</w:t>
                  </w:r>
                  <w:proofErr w:type="gramEnd"/>
                  <w:r w:rsidRPr="003F4D85">
                    <w:t xml:space="preserve"> diversi per provare a vivere esperienze da punti di vista diversi. </w:t>
                  </w:r>
                </w:p>
                <w:p w:rsidR="003F4D85" w:rsidRPr="003F4D85" w:rsidRDefault="003F4D85" w:rsidP="003F4D85"/>
              </w:tc>
            </w:tr>
            <w:tr w:rsidR="003F4D85" w:rsidRPr="003F4D85" w:rsidTr="00734BDA">
              <w:trPr>
                <w:trHeight w:val="73"/>
              </w:trPr>
              <w:tc>
                <w:tcPr>
                  <w:tcW w:w="0" w:type="auto"/>
                </w:tcPr>
                <w:p w:rsidR="003F4D85" w:rsidRPr="003F4D85" w:rsidRDefault="003F4D85" w:rsidP="003F4D85"/>
              </w:tc>
              <w:tc>
                <w:tcPr>
                  <w:tcW w:w="0" w:type="auto"/>
                </w:tcPr>
                <w:p w:rsidR="003F4D85" w:rsidRPr="003F4D85" w:rsidRDefault="003F4D85" w:rsidP="003F4D85"/>
                <w:p w:rsidR="003F4D85" w:rsidRPr="003F4D85" w:rsidRDefault="003F4D85" w:rsidP="003F4D85">
                  <w:r w:rsidRPr="003F4D85">
                    <w:t xml:space="preserve"> </w:t>
                  </w:r>
                </w:p>
                <w:p w:rsidR="003F4D85" w:rsidRPr="003F4D85" w:rsidRDefault="003F4D85" w:rsidP="003F4D85"/>
              </w:tc>
            </w:tr>
          </w:tbl>
          <w:p w:rsidR="003F4D85" w:rsidRPr="003F4D85" w:rsidRDefault="003F4D85" w:rsidP="003F4D85">
            <w:pPr>
              <w:rPr>
                <w:b/>
              </w:rPr>
            </w:pPr>
          </w:p>
        </w:tc>
      </w:tr>
      <w:tr w:rsidR="003F4D85" w:rsidRPr="003F4D85" w:rsidTr="001479E6">
        <w:tc>
          <w:tcPr>
            <w:tcW w:w="1879" w:type="dxa"/>
          </w:tcPr>
          <w:p w:rsidR="003F4D85" w:rsidRPr="003F4D85" w:rsidRDefault="003F4D85" w:rsidP="003F4D85"/>
          <w:p w:rsidR="003F4D85" w:rsidRPr="003F4D85" w:rsidRDefault="003F4D85" w:rsidP="003F4D85">
            <w:r w:rsidRPr="003F4D85">
              <w:t xml:space="preserve">Obiettivi specifici </w:t>
            </w:r>
          </w:p>
          <w:p w:rsidR="003F4D85" w:rsidRPr="003F4D85" w:rsidRDefault="003F4D85" w:rsidP="003F4D85">
            <w:pPr>
              <w:rPr>
                <w:b/>
              </w:rPr>
            </w:pPr>
          </w:p>
        </w:tc>
        <w:tc>
          <w:tcPr>
            <w:tcW w:w="7749" w:type="dxa"/>
          </w:tcPr>
          <w:tbl>
            <w:tblPr>
              <w:tblW w:w="0" w:type="auto"/>
              <w:tblLook w:val="0000" w:firstRow="0" w:lastRow="0" w:firstColumn="0" w:lastColumn="0" w:noHBand="0" w:noVBand="0"/>
            </w:tblPr>
            <w:tblGrid>
              <w:gridCol w:w="7533"/>
            </w:tblGrid>
            <w:tr w:rsidR="003F4D85" w:rsidRPr="003F4D85" w:rsidTr="00734BDA">
              <w:trPr>
                <w:trHeight w:val="412"/>
              </w:trPr>
              <w:tc>
                <w:tcPr>
                  <w:tcW w:w="0" w:type="auto"/>
                </w:tcPr>
                <w:p w:rsidR="003F4D85" w:rsidRPr="003F4D85" w:rsidRDefault="003F4D85" w:rsidP="003F4D85"/>
                <w:p w:rsidR="003F4D85" w:rsidRPr="003F4D85" w:rsidRDefault="003F4D85" w:rsidP="003F4D85">
                  <w:pPr>
                    <w:numPr>
                      <w:ilvl w:val="0"/>
                      <w:numId w:val="3"/>
                    </w:numPr>
                  </w:pPr>
                  <w:r w:rsidRPr="003F4D85">
                    <w:t xml:space="preserve">Promuovere nei docenti/ educatori la riflessione sulla relazione educativa attraverso una rete di fattiva cooperazione </w:t>
                  </w:r>
                </w:p>
                <w:p w:rsidR="003F4D85" w:rsidRPr="003F4D85" w:rsidRDefault="003F4D85" w:rsidP="003F4D85">
                  <w:pPr>
                    <w:numPr>
                      <w:ilvl w:val="0"/>
                      <w:numId w:val="3"/>
                    </w:numPr>
                  </w:pPr>
                  <w:r w:rsidRPr="003F4D85">
                    <w:t xml:space="preserve">Favorire lo scambio relazionale tra coetanei </w:t>
                  </w:r>
                </w:p>
                <w:p w:rsidR="003F4D85" w:rsidRPr="003F4D85" w:rsidRDefault="003F4D85" w:rsidP="003F4D85"/>
              </w:tc>
            </w:tr>
          </w:tbl>
          <w:p w:rsidR="003F4D85" w:rsidRPr="003F4D85" w:rsidRDefault="003F4D85" w:rsidP="003F4D85">
            <w:pPr>
              <w:rPr>
                <w:b/>
              </w:rPr>
            </w:pPr>
          </w:p>
        </w:tc>
      </w:tr>
      <w:tr w:rsidR="003F4D85" w:rsidRPr="003F4D85" w:rsidTr="001479E6">
        <w:tc>
          <w:tcPr>
            <w:tcW w:w="1879" w:type="dxa"/>
          </w:tcPr>
          <w:p w:rsidR="003F4D85" w:rsidRPr="003F4D85" w:rsidRDefault="003F4D85" w:rsidP="003F4D85"/>
          <w:p w:rsidR="003F4D85" w:rsidRPr="003F4D85" w:rsidRDefault="003F4D85" w:rsidP="003F4D85">
            <w:r w:rsidRPr="003F4D85">
              <w:t xml:space="preserve">Tempi </w:t>
            </w:r>
          </w:p>
          <w:p w:rsidR="003F4D85" w:rsidRPr="003F4D85" w:rsidRDefault="003F4D85" w:rsidP="003F4D85">
            <w:pPr>
              <w:rPr>
                <w:b/>
              </w:rPr>
            </w:pPr>
          </w:p>
        </w:tc>
        <w:tc>
          <w:tcPr>
            <w:tcW w:w="7749" w:type="dxa"/>
          </w:tcPr>
          <w:p w:rsidR="003F4D85" w:rsidRPr="003F4D85" w:rsidRDefault="003F4D85" w:rsidP="003F4D85">
            <w:pPr>
              <w:rPr>
                <w:b/>
              </w:rPr>
            </w:pPr>
          </w:p>
          <w:p w:rsidR="003F4D85" w:rsidRPr="003F4D85" w:rsidRDefault="003F4D85" w:rsidP="003F4D85">
            <w:pPr>
              <w:numPr>
                <w:ilvl w:val="0"/>
                <w:numId w:val="12"/>
              </w:numPr>
            </w:pPr>
            <w:r w:rsidRPr="003F4D85">
              <w:t xml:space="preserve">L’intero anno scolastico </w:t>
            </w:r>
          </w:p>
          <w:p w:rsidR="003F4D85" w:rsidRPr="003F4D85" w:rsidRDefault="003F4D85" w:rsidP="003F4D85">
            <w:pPr>
              <w:rPr>
                <w:b/>
              </w:rPr>
            </w:pPr>
          </w:p>
        </w:tc>
      </w:tr>
      <w:tr w:rsidR="003F4D85" w:rsidRPr="003F4D85" w:rsidTr="001479E6">
        <w:tc>
          <w:tcPr>
            <w:tcW w:w="1879" w:type="dxa"/>
          </w:tcPr>
          <w:p w:rsidR="003F4D85" w:rsidRPr="003F4D85" w:rsidRDefault="003F4D85" w:rsidP="003F4D85"/>
          <w:p w:rsidR="003F4D85" w:rsidRPr="003F4D85" w:rsidRDefault="003F4D85" w:rsidP="003F4D85">
            <w:r w:rsidRPr="003F4D85">
              <w:lastRenderedPageBreak/>
              <w:t xml:space="preserve">Risorse umane </w:t>
            </w:r>
          </w:p>
          <w:p w:rsidR="003F4D85" w:rsidRPr="003F4D85" w:rsidRDefault="003F4D85" w:rsidP="003F4D85">
            <w:pPr>
              <w:rPr>
                <w:b/>
              </w:rPr>
            </w:pPr>
          </w:p>
        </w:tc>
        <w:tc>
          <w:tcPr>
            <w:tcW w:w="7749" w:type="dxa"/>
          </w:tcPr>
          <w:p w:rsidR="003F4D85" w:rsidRPr="003F4D85" w:rsidRDefault="003F4D85" w:rsidP="003F4D85"/>
          <w:p w:rsidR="003F4D85" w:rsidRPr="003F4D85" w:rsidRDefault="003F4D85" w:rsidP="003F4D85">
            <w:pPr>
              <w:numPr>
                <w:ilvl w:val="0"/>
                <w:numId w:val="7"/>
              </w:numPr>
            </w:pPr>
            <w:r w:rsidRPr="003F4D85">
              <w:lastRenderedPageBreak/>
              <w:t xml:space="preserve">Docenti coinvolti in orario scolastico ed extrascolastico, da retribuire con ore funzionali </w:t>
            </w:r>
          </w:p>
          <w:p w:rsidR="003F4D85" w:rsidRPr="003F4D85" w:rsidRDefault="003F4D85" w:rsidP="003F4D85">
            <w:pPr>
              <w:rPr>
                <w:b/>
              </w:rPr>
            </w:pPr>
          </w:p>
        </w:tc>
      </w:tr>
      <w:tr w:rsidR="003F4D85" w:rsidRPr="003F4D85" w:rsidTr="001479E6">
        <w:tc>
          <w:tcPr>
            <w:tcW w:w="1879" w:type="dxa"/>
          </w:tcPr>
          <w:p w:rsidR="003F4D85" w:rsidRPr="003F4D85" w:rsidRDefault="003F4D85" w:rsidP="003F4D85"/>
          <w:p w:rsidR="003F4D85" w:rsidRPr="003F4D85" w:rsidRDefault="003F4D85" w:rsidP="003F4D85">
            <w:r w:rsidRPr="003F4D85">
              <w:t xml:space="preserve">Attività aggiuntive: </w:t>
            </w:r>
          </w:p>
          <w:p w:rsidR="003F4D85" w:rsidRPr="003F4D85" w:rsidRDefault="003F4D85" w:rsidP="003F4D85">
            <w:pPr>
              <w:rPr>
                <w:b/>
              </w:rPr>
            </w:pPr>
          </w:p>
        </w:tc>
        <w:tc>
          <w:tcPr>
            <w:tcW w:w="7749" w:type="dxa"/>
          </w:tcPr>
          <w:p w:rsidR="003F4D85" w:rsidRPr="003F4D85" w:rsidRDefault="003F4D85" w:rsidP="003F4D85"/>
          <w:p w:rsidR="003F4D85" w:rsidRPr="003F4D85" w:rsidRDefault="003F4D85" w:rsidP="003F4D85">
            <w:pPr>
              <w:numPr>
                <w:ilvl w:val="0"/>
                <w:numId w:val="8"/>
              </w:numPr>
            </w:pPr>
            <w:proofErr w:type="gramStart"/>
            <w:r w:rsidRPr="003F4D85">
              <w:t>visite</w:t>
            </w:r>
            <w:proofErr w:type="gramEnd"/>
            <w:r w:rsidRPr="003F4D85">
              <w:t xml:space="preserve"> guidate, </w:t>
            </w:r>
          </w:p>
          <w:p w:rsidR="003F4D85" w:rsidRPr="003F4D85" w:rsidRDefault="003F4D85" w:rsidP="003F4D85">
            <w:pPr>
              <w:numPr>
                <w:ilvl w:val="0"/>
                <w:numId w:val="8"/>
              </w:numPr>
            </w:pPr>
            <w:proofErr w:type="gramStart"/>
            <w:r w:rsidRPr="003F4D85">
              <w:t>spettacoli</w:t>
            </w:r>
            <w:proofErr w:type="gramEnd"/>
            <w:r w:rsidRPr="003F4D85">
              <w:t xml:space="preserve"> teatrali e cinematografici </w:t>
            </w:r>
          </w:p>
          <w:p w:rsidR="003F4D85" w:rsidRPr="003F4D85" w:rsidRDefault="003F4D85" w:rsidP="003F4D85">
            <w:pPr>
              <w:rPr>
                <w:b/>
              </w:rPr>
            </w:pPr>
          </w:p>
        </w:tc>
      </w:tr>
    </w:tbl>
    <w:p w:rsidR="003F4D85" w:rsidRPr="003F4D85" w:rsidRDefault="003F4D85" w:rsidP="003F4D85"/>
    <w:p w:rsidR="003F4D85" w:rsidRPr="003F4D85" w:rsidRDefault="003F4D85" w:rsidP="003F4D85">
      <w:r w:rsidRPr="003F4D85">
        <w:t>Il nucleo progettuale dell’istituto si articola in linee guida che concorrono alla formazione del Cittadino nella molteplicità dei suoi aspetti come risultato dell’interazione con l’ambiente.</w:t>
      </w:r>
    </w:p>
    <w:p w:rsidR="003F4D85" w:rsidRPr="003F4D85" w:rsidRDefault="003F4D85" w:rsidP="003F4D85">
      <w:pPr>
        <w:rPr>
          <w:b/>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85"/>
        <w:gridCol w:w="2409"/>
        <w:gridCol w:w="2777"/>
      </w:tblGrid>
      <w:tr w:rsidR="003F4D85" w:rsidRPr="003F4D85" w:rsidTr="00734BDA">
        <w:trPr>
          <w:trHeight w:val="280"/>
        </w:trPr>
        <w:tc>
          <w:tcPr>
            <w:tcW w:w="2518" w:type="dxa"/>
          </w:tcPr>
          <w:p w:rsidR="003F4D85" w:rsidRPr="003F4D85" w:rsidRDefault="003F4D85" w:rsidP="003F4D85"/>
          <w:tbl>
            <w:tblPr>
              <w:tblW w:w="1832" w:type="dxa"/>
              <w:tblLayout w:type="fixed"/>
              <w:tblLook w:val="0000" w:firstRow="0" w:lastRow="0" w:firstColumn="0" w:lastColumn="0" w:noHBand="0" w:noVBand="0"/>
            </w:tblPr>
            <w:tblGrid>
              <w:gridCol w:w="1832"/>
            </w:tblGrid>
            <w:tr w:rsidR="003F4D85" w:rsidRPr="003F4D85" w:rsidTr="00734BDA">
              <w:trPr>
                <w:trHeight w:val="98"/>
              </w:trPr>
              <w:tc>
                <w:tcPr>
                  <w:tcW w:w="1856" w:type="dxa"/>
                </w:tcPr>
                <w:p w:rsidR="003F4D85" w:rsidRPr="003F4D85" w:rsidRDefault="003F4D85" w:rsidP="003F4D85">
                  <w:proofErr w:type="spellStart"/>
                  <w:r w:rsidRPr="003F4D85">
                    <w:t>Metacompetenza</w:t>
                  </w:r>
                  <w:proofErr w:type="spellEnd"/>
                </w:p>
              </w:tc>
            </w:tr>
          </w:tbl>
          <w:p w:rsidR="003F4D85" w:rsidRPr="003F4D85" w:rsidRDefault="003F4D85" w:rsidP="003F4D85">
            <w:pPr>
              <w:rPr>
                <w:b/>
              </w:rPr>
            </w:pPr>
          </w:p>
        </w:tc>
        <w:tc>
          <w:tcPr>
            <w:tcW w:w="1985" w:type="dxa"/>
          </w:tcPr>
          <w:p w:rsidR="003F4D85" w:rsidRPr="003F4D85" w:rsidRDefault="003F4D85" w:rsidP="003F4D85"/>
          <w:p w:rsidR="003F4D85" w:rsidRPr="003F4D85" w:rsidRDefault="003F4D85" w:rsidP="003F4D85">
            <w:r w:rsidRPr="003F4D85">
              <w:t>Temi</w:t>
            </w:r>
          </w:p>
        </w:tc>
        <w:tc>
          <w:tcPr>
            <w:tcW w:w="2409" w:type="dxa"/>
          </w:tcPr>
          <w:p w:rsidR="003F4D85" w:rsidRPr="003F4D85" w:rsidRDefault="003F4D85" w:rsidP="003F4D85"/>
          <w:p w:rsidR="003F4D85" w:rsidRPr="003F4D85" w:rsidRDefault="003F4D85" w:rsidP="003F4D85">
            <w:r w:rsidRPr="003F4D85">
              <w:t>Tipo di percorso</w:t>
            </w:r>
          </w:p>
          <w:p w:rsidR="003F4D85" w:rsidRPr="003F4D85" w:rsidRDefault="003F4D85" w:rsidP="003F4D85">
            <w:pPr>
              <w:rPr>
                <w:b/>
              </w:rPr>
            </w:pPr>
          </w:p>
        </w:tc>
        <w:tc>
          <w:tcPr>
            <w:tcW w:w="2777" w:type="dxa"/>
          </w:tcPr>
          <w:p w:rsidR="003F4D85" w:rsidRPr="003F4D85" w:rsidRDefault="003F4D85" w:rsidP="003F4D85"/>
          <w:p w:rsidR="003F4D85" w:rsidRPr="003F4D85" w:rsidRDefault="003F4D85" w:rsidP="003F4D85">
            <w:r w:rsidRPr="003F4D85">
              <w:t>Argomento</w:t>
            </w:r>
          </w:p>
          <w:p w:rsidR="003F4D85" w:rsidRPr="003F4D85" w:rsidRDefault="003F4D85" w:rsidP="003F4D85">
            <w:pPr>
              <w:rPr>
                <w:b/>
              </w:rPr>
            </w:pPr>
          </w:p>
        </w:tc>
      </w:tr>
      <w:tr w:rsidR="003F4D85" w:rsidRPr="003F4D85" w:rsidTr="00734BDA">
        <w:trPr>
          <w:trHeight w:val="4029"/>
        </w:trPr>
        <w:tc>
          <w:tcPr>
            <w:tcW w:w="2518" w:type="dxa"/>
          </w:tcPr>
          <w:p w:rsidR="003F4D85" w:rsidRPr="003F4D85" w:rsidRDefault="003F4D85" w:rsidP="003F4D85"/>
          <w:p w:rsidR="003F4D85" w:rsidRPr="003F4D85" w:rsidRDefault="003F4D85" w:rsidP="003F4D85"/>
          <w:p w:rsidR="003F4D85" w:rsidRPr="003F4D85" w:rsidRDefault="003F4D85" w:rsidP="003F4D85"/>
          <w:p w:rsidR="003F4D85" w:rsidRPr="003F4D85" w:rsidRDefault="003F4D85" w:rsidP="003F4D85"/>
          <w:p w:rsidR="003F4D85" w:rsidRPr="003F4D85" w:rsidRDefault="003F4D85" w:rsidP="003F4D85"/>
          <w:p w:rsidR="003F4D85" w:rsidRPr="003F4D85" w:rsidRDefault="003F4D85" w:rsidP="003F4D85"/>
          <w:p w:rsidR="003F4D85" w:rsidRPr="003F4D85" w:rsidRDefault="003F4D85" w:rsidP="003F4D85"/>
          <w:p w:rsidR="003F4D85" w:rsidRPr="003F4D85" w:rsidRDefault="003F4D85" w:rsidP="003F4D85"/>
          <w:p w:rsidR="003F4D85" w:rsidRPr="003F4D85" w:rsidRDefault="003F4D85" w:rsidP="003F4D85">
            <w:r w:rsidRPr="003F4D85">
              <w:t xml:space="preserve">Cittadinanza attiva </w:t>
            </w:r>
          </w:p>
          <w:p w:rsidR="003F4D85" w:rsidRPr="003F4D85" w:rsidRDefault="003F4D85" w:rsidP="003F4D85">
            <w:pPr>
              <w:rPr>
                <w:b/>
              </w:rPr>
            </w:pPr>
          </w:p>
        </w:tc>
        <w:tc>
          <w:tcPr>
            <w:tcW w:w="1985" w:type="dxa"/>
          </w:tcPr>
          <w:p w:rsidR="003F4D85" w:rsidRPr="003F4D85" w:rsidRDefault="003F4D85" w:rsidP="003F4D85"/>
          <w:p w:rsidR="003F4D85" w:rsidRPr="003F4D85" w:rsidRDefault="003F4D85" w:rsidP="003F4D85">
            <w:r w:rsidRPr="003F4D85">
              <w:t xml:space="preserve"> Lettura del territorio secondo l’aspetto sociale e storico </w:t>
            </w:r>
          </w:p>
          <w:p w:rsidR="003F4D85" w:rsidRPr="003F4D85" w:rsidRDefault="003F4D85" w:rsidP="003F4D85"/>
          <w:p w:rsidR="003F4D85" w:rsidRPr="003F4D85" w:rsidRDefault="003F4D85" w:rsidP="003F4D85">
            <w:r w:rsidRPr="003F4D85">
              <w:t xml:space="preserve"> Ambiente e le sue risorse </w:t>
            </w:r>
          </w:p>
          <w:p w:rsidR="003F4D85" w:rsidRPr="003F4D85" w:rsidRDefault="003F4D85" w:rsidP="003F4D85"/>
          <w:p w:rsidR="003F4D85" w:rsidRPr="003F4D85" w:rsidRDefault="003F4D85" w:rsidP="003F4D85">
            <w:r w:rsidRPr="003F4D85">
              <w:t xml:space="preserve"> Educazione ai valori sociali-morali </w:t>
            </w:r>
          </w:p>
          <w:p w:rsidR="003F4D85" w:rsidRPr="003F4D85" w:rsidRDefault="003F4D85" w:rsidP="003F4D85">
            <w:pPr>
              <w:rPr>
                <w:b/>
              </w:rPr>
            </w:pPr>
          </w:p>
        </w:tc>
        <w:tc>
          <w:tcPr>
            <w:tcW w:w="2409" w:type="dxa"/>
          </w:tcPr>
          <w:p w:rsidR="003F4D85" w:rsidRPr="003F4D85" w:rsidRDefault="003F4D85" w:rsidP="003F4D85">
            <w:pPr>
              <w:rPr>
                <w:b/>
              </w:rPr>
            </w:pPr>
          </w:p>
          <w:p w:rsidR="003F4D85" w:rsidRPr="003F4D85" w:rsidRDefault="003F4D85" w:rsidP="003F4D85">
            <w:pPr>
              <w:numPr>
                <w:ilvl w:val="0"/>
                <w:numId w:val="9"/>
              </w:numPr>
            </w:pPr>
            <w:r w:rsidRPr="003F4D85">
              <w:t xml:space="preserve">Studio del territorio </w:t>
            </w:r>
          </w:p>
          <w:p w:rsidR="003F4D85" w:rsidRPr="003F4D85" w:rsidRDefault="003F4D85" w:rsidP="003F4D85">
            <w:pPr>
              <w:numPr>
                <w:ilvl w:val="0"/>
                <w:numId w:val="9"/>
              </w:numPr>
            </w:pPr>
            <w:r w:rsidRPr="003F4D85">
              <w:t>L’arte e la storia del nostro territorio</w:t>
            </w:r>
          </w:p>
          <w:p w:rsidR="003F4D85" w:rsidRPr="003F4D85" w:rsidRDefault="003F4D85" w:rsidP="003F4D85">
            <w:pPr>
              <w:numPr>
                <w:ilvl w:val="0"/>
                <w:numId w:val="9"/>
              </w:numPr>
            </w:pPr>
            <w:r w:rsidRPr="003F4D85">
              <w:t>Ambiente naturale e sociale del luogo.</w:t>
            </w:r>
          </w:p>
          <w:p w:rsidR="003F4D85" w:rsidRPr="003F4D85" w:rsidRDefault="003F4D85" w:rsidP="003F4D85">
            <w:pPr>
              <w:numPr>
                <w:ilvl w:val="0"/>
                <w:numId w:val="9"/>
              </w:numPr>
            </w:pPr>
            <w:r w:rsidRPr="003F4D85">
              <w:t xml:space="preserve">Alimentazione e sostenibilità </w:t>
            </w:r>
          </w:p>
          <w:p w:rsidR="003F4D85" w:rsidRPr="003F4D85" w:rsidRDefault="003F4D85" w:rsidP="003F4D85">
            <w:pPr>
              <w:numPr>
                <w:ilvl w:val="0"/>
                <w:numId w:val="9"/>
              </w:numPr>
            </w:pPr>
            <w:r w:rsidRPr="003F4D85">
              <w:t xml:space="preserve">Ed. </w:t>
            </w:r>
            <w:proofErr w:type="gramStart"/>
            <w:r w:rsidRPr="003F4D85">
              <w:t>alla</w:t>
            </w:r>
            <w:proofErr w:type="gramEnd"/>
            <w:r w:rsidRPr="003F4D85">
              <w:t xml:space="preserve"> sicurezza </w:t>
            </w:r>
          </w:p>
          <w:p w:rsidR="003F4D85" w:rsidRPr="003F4D85" w:rsidRDefault="003F4D85" w:rsidP="003F4D85">
            <w:pPr>
              <w:numPr>
                <w:ilvl w:val="0"/>
                <w:numId w:val="9"/>
              </w:numPr>
            </w:pPr>
            <w:r w:rsidRPr="003F4D85">
              <w:t>Le emozioni:</w:t>
            </w:r>
          </w:p>
          <w:p w:rsidR="003F4D85" w:rsidRPr="003F4D85" w:rsidRDefault="003F4D85" w:rsidP="003F4D85">
            <w:proofErr w:type="gramStart"/>
            <w:r w:rsidRPr="003F4D85">
              <w:t>coltivare</w:t>
            </w:r>
            <w:proofErr w:type="gramEnd"/>
            <w:r w:rsidRPr="003F4D85">
              <w:t xml:space="preserve"> il senso del noi </w:t>
            </w:r>
          </w:p>
        </w:tc>
        <w:tc>
          <w:tcPr>
            <w:tcW w:w="2777" w:type="dxa"/>
          </w:tcPr>
          <w:tbl>
            <w:tblPr>
              <w:tblW w:w="3356" w:type="dxa"/>
              <w:tblLayout w:type="fixed"/>
              <w:tblLook w:val="0000" w:firstRow="0" w:lastRow="0" w:firstColumn="0" w:lastColumn="0" w:noHBand="0" w:noVBand="0"/>
            </w:tblPr>
            <w:tblGrid>
              <w:gridCol w:w="2884"/>
              <w:gridCol w:w="236"/>
              <w:gridCol w:w="236"/>
            </w:tblGrid>
            <w:tr w:rsidR="003F4D85" w:rsidRPr="003F4D85" w:rsidTr="00734BDA">
              <w:trPr>
                <w:trHeight w:val="443"/>
              </w:trPr>
              <w:tc>
                <w:tcPr>
                  <w:tcW w:w="2902" w:type="dxa"/>
                </w:tcPr>
                <w:p w:rsidR="003F4D85" w:rsidRPr="003F4D85" w:rsidRDefault="003F4D85" w:rsidP="003F4D85">
                  <w:r w:rsidRPr="003F4D85">
                    <w:t xml:space="preserve"> </w:t>
                  </w:r>
                </w:p>
                <w:p w:rsidR="003F4D85" w:rsidRPr="003F4D85" w:rsidRDefault="003F4D85" w:rsidP="003F4D85">
                  <w:pPr>
                    <w:numPr>
                      <w:ilvl w:val="0"/>
                      <w:numId w:val="11"/>
                    </w:numPr>
                  </w:pPr>
                  <w:proofErr w:type="gramStart"/>
                  <w:r w:rsidRPr="003F4D85">
                    <w:t>“ Nonni</w:t>
                  </w:r>
                  <w:proofErr w:type="gramEnd"/>
                  <w:r w:rsidRPr="003F4D85">
                    <w:t>/nipoti”.</w:t>
                  </w:r>
                </w:p>
                <w:p w:rsidR="003F4D85" w:rsidRPr="003F4D85" w:rsidRDefault="003F4D85" w:rsidP="003F4D85">
                  <w:pPr>
                    <w:numPr>
                      <w:ilvl w:val="0"/>
                      <w:numId w:val="10"/>
                    </w:numPr>
                  </w:pPr>
                  <w:r w:rsidRPr="003F4D85">
                    <w:t xml:space="preserve">Le tradizioni locali. </w:t>
                  </w:r>
                </w:p>
                <w:p w:rsidR="003F4D85" w:rsidRPr="003F4D85" w:rsidRDefault="003F4D85" w:rsidP="003F4D85">
                  <w:pPr>
                    <w:numPr>
                      <w:ilvl w:val="0"/>
                      <w:numId w:val="10"/>
                    </w:numPr>
                  </w:pPr>
                  <w:r w:rsidRPr="003F4D85">
                    <w:t>Elementi architettonici e paesaggistici del nostro territorio.</w:t>
                  </w:r>
                </w:p>
                <w:p w:rsidR="003F4D85" w:rsidRPr="003F4D85" w:rsidRDefault="003F4D85" w:rsidP="003F4D85">
                  <w:pPr>
                    <w:numPr>
                      <w:ilvl w:val="0"/>
                      <w:numId w:val="10"/>
                    </w:numPr>
                  </w:pPr>
                  <w:r w:rsidRPr="003F4D85">
                    <w:t>L’inquinamento e il comportamento corretto.</w:t>
                  </w:r>
                </w:p>
                <w:p w:rsidR="003F4D85" w:rsidRPr="003F4D85" w:rsidRDefault="003F4D85" w:rsidP="003F4D85">
                  <w:pPr>
                    <w:numPr>
                      <w:ilvl w:val="0"/>
                      <w:numId w:val="10"/>
                    </w:numPr>
                  </w:pPr>
                  <w:r w:rsidRPr="003F4D85">
                    <w:t xml:space="preserve">Laboratori ed incontri con la rete </w:t>
                  </w:r>
                </w:p>
                <w:p w:rsidR="003F4D85" w:rsidRPr="003F4D85" w:rsidRDefault="003F4D85" w:rsidP="003F4D85">
                  <w:pPr>
                    <w:numPr>
                      <w:ilvl w:val="0"/>
                      <w:numId w:val="10"/>
                    </w:numPr>
                  </w:pPr>
                  <w:r w:rsidRPr="003F4D85">
                    <w:t xml:space="preserve">Percorsi letterari: Dalla lettura alla produzione “Nonni e </w:t>
                  </w:r>
                  <w:proofErr w:type="gramStart"/>
                  <w:r w:rsidRPr="003F4D85">
                    <w:t xml:space="preserve">nipoti”   </w:t>
                  </w:r>
                  <w:proofErr w:type="gramEnd"/>
                  <w:r w:rsidRPr="003F4D85">
                    <w:t xml:space="preserve">                   </w:t>
                  </w:r>
                </w:p>
              </w:tc>
              <w:tc>
                <w:tcPr>
                  <w:tcW w:w="227" w:type="dxa"/>
                </w:tcPr>
                <w:p w:rsidR="003F4D85" w:rsidRPr="003F4D85" w:rsidRDefault="003F4D85" w:rsidP="003F4D85"/>
              </w:tc>
              <w:tc>
                <w:tcPr>
                  <w:tcW w:w="227" w:type="dxa"/>
                </w:tcPr>
                <w:p w:rsidR="003F4D85" w:rsidRPr="003F4D85" w:rsidRDefault="003F4D85" w:rsidP="003F4D85"/>
              </w:tc>
            </w:tr>
            <w:tr w:rsidR="003F4D85" w:rsidRPr="003F4D85" w:rsidTr="00734BDA">
              <w:trPr>
                <w:trHeight w:val="443"/>
              </w:trPr>
              <w:tc>
                <w:tcPr>
                  <w:tcW w:w="2902" w:type="dxa"/>
                </w:tcPr>
                <w:p w:rsidR="003F4D85" w:rsidRPr="003F4D85" w:rsidRDefault="003F4D85" w:rsidP="003F4D85"/>
              </w:tc>
              <w:tc>
                <w:tcPr>
                  <w:tcW w:w="227" w:type="dxa"/>
                </w:tcPr>
                <w:p w:rsidR="003F4D85" w:rsidRPr="003F4D85" w:rsidRDefault="003F4D85" w:rsidP="003F4D85"/>
              </w:tc>
              <w:tc>
                <w:tcPr>
                  <w:tcW w:w="227" w:type="dxa"/>
                </w:tcPr>
                <w:p w:rsidR="003F4D85" w:rsidRPr="003F4D85" w:rsidRDefault="003F4D85" w:rsidP="003F4D85"/>
              </w:tc>
            </w:tr>
            <w:tr w:rsidR="003F4D85" w:rsidRPr="003F4D85" w:rsidTr="00734BDA">
              <w:trPr>
                <w:trHeight w:val="443"/>
              </w:trPr>
              <w:tc>
                <w:tcPr>
                  <w:tcW w:w="2902" w:type="dxa"/>
                </w:tcPr>
                <w:p w:rsidR="003F4D85" w:rsidRPr="003F4D85" w:rsidRDefault="003F4D85" w:rsidP="003F4D85"/>
              </w:tc>
              <w:tc>
                <w:tcPr>
                  <w:tcW w:w="227" w:type="dxa"/>
                </w:tcPr>
                <w:p w:rsidR="003F4D85" w:rsidRPr="003F4D85" w:rsidRDefault="003F4D85" w:rsidP="003F4D85"/>
              </w:tc>
              <w:tc>
                <w:tcPr>
                  <w:tcW w:w="227" w:type="dxa"/>
                </w:tcPr>
                <w:p w:rsidR="003F4D85" w:rsidRPr="003F4D85" w:rsidRDefault="003F4D85" w:rsidP="003F4D85"/>
              </w:tc>
            </w:tr>
            <w:tr w:rsidR="003F4D85" w:rsidRPr="003F4D85" w:rsidTr="00734BDA">
              <w:trPr>
                <w:trHeight w:val="90"/>
              </w:trPr>
              <w:tc>
                <w:tcPr>
                  <w:tcW w:w="2902" w:type="dxa"/>
                </w:tcPr>
                <w:p w:rsidR="003F4D85" w:rsidRPr="003F4D85" w:rsidRDefault="003F4D85" w:rsidP="003F4D85"/>
              </w:tc>
              <w:tc>
                <w:tcPr>
                  <w:tcW w:w="227" w:type="dxa"/>
                </w:tcPr>
                <w:p w:rsidR="003F4D85" w:rsidRPr="003F4D85" w:rsidRDefault="003F4D85" w:rsidP="003F4D85"/>
              </w:tc>
              <w:tc>
                <w:tcPr>
                  <w:tcW w:w="227" w:type="dxa"/>
                </w:tcPr>
                <w:p w:rsidR="003F4D85" w:rsidRPr="003F4D85" w:rsidRDefault="003F4D85" w:rsidP="003F4D85"/>
              </w:tc>
            </w:tr>
            <w:tr w:rsidR="003F4D85" w:rsidRPr="003F4D85" w:rsidTr="00734BDA">
              <w:trPr>
                <w:trHeight w:val="90"/>
              </w:trPr>
              <w:tc>
                <w:tcPr>
                  <w:tcW w:w="2902" w:type="dxa"/>
                </w:tcPr>
                <w:p w:rsidR="003F4D85" w:rsidRPr="003F4D85" w:rsidRDefault="003F4D85" w:rsidP="003F4D85"/>
              </w:tc>
              <w:tc>
                <w:tcPr>
                  <w:tcW w:w="227" w:type="dxa"/>
                </w:tcPr>
                <w:p w:rsidR="003F4D85" w:rsidRPr="003F4D85" w:rsidRDefault="003F4D85" w:rsidP="003F4D85"/>
              </w:tc>
              <w:tc>
                <w:tcPr>
                  <w:tcW w:w="227" w:type="dxa"/>
                </w:tcPr>
                <w:p w:rsidR="003F4D85" w:rsidRPr="003F4D85" w:rsidRDefault="003F4D85" w:rsidP="003F4D85"/>
              </w:tc>
            </w:tr>
            <w:tr w:rsidR="003F4D85" w:rsidRPr="003F4D85" w:rsidTr="00734BDA">
              <w:trPr>
                <w:trHeight w:val="11"/>
              </w:trPr>
              <w:tc>
                <w:tcPr>
                  <w:tcW w:w="2902" w:type="dxa"/>
                </w:tcPr>
                <w:p w:rsidR="003F4D85" w:rsidRPr="003F4D85" w:rsidRDefault="003F4D85" w:rsidP="003F4D85"/>
              </w:tc>
              <w:tc>
                <w:tcPr>
                  <w:tcW w:w="227" w:type="dxa"/>
                </w:tcPr>
                <w:p w:rsidR="003F4D85" w:rsidRPr="003F4D85" w:rsidRDefault="003F4D85" w:rsidP="003F4D85"/>
              </w:tc>
              <w:tc>
                <w:tcPr>
                  <w:tcW w:w="227" w:type="dxa"/>
                </w:tcPr>
                <w:p w:rsidR="003F4D85" w:rsidRPr="003F4D85" w:rsidRDefault="003F4D85" w:rsidP="003F4D85"/>
              </w:tc>
            </w:tr>
          </w:tbl>
          <w:p w:rsidR="003F4D85" w:rsidRPr="003F4D85" w:rsidRDefault="003F4D85" w:rsidP="003F4D85">
            <w:pPr>
              <w:rPr>
                <w:b/>
              </w:rPr>
            </w:pPr>
          </w:p>
        </w:tc>
      </w:tr>
    </w:tbl>
    <w:p w:rsidR="00CD57A3" w:rsidRDefault="00CD57A3">
      <w:bookmarkStart w:id="0" w:name="_GoBack"/>
      <w:bookmarkEnd w:id="0"/>
    </w:p>
    <w:sectPr w:rsidR="00CD57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0.95pt;height:10.95pt" o:bullet="t">
        <v:imagedata r:id="rId1" o:title=""/>
      </v:shape>
    </w:pict>
  </w:numPicBullet>
  <w:numPicBullet w:numPicBulletId="1">
    <w:pict>
      <v:shape id="_x0000_i1091" type="#_x0000_t75" style="width:10.95pt;height:10.95pt" o:bullet="t">
        <v:imagedata r:id="rId2" o:title=""/>
      </v:shape>
    </w:pict>
  </w:numPicBullet>
  <w:numPicBullet w:numPicBulletId="2">
    <w:pict>
      <v:shape id="_x0000_i1092" type="#_x0000_t75" style="width:9.4pt;height:9.4pt" o:bullet="t">
        <v:imagedata r:id="rId3" o:title=""/>
      </v:shape>
    </w:pict>
  </w:numPicBullet>
  <w:numPicBullet w:numPicBulletId="3">
    <w:pict>
      <v:shape id="_x0000_i1093" type="#_x0000_t75" style="width:10.95pt;height:10.95pt" o:bullet="t">
        <v:imagedata r:id="rId4" o:title=""/>
      </v:shape>
    </w:pict>
  </w:numPicBullet>
  <w:abstractNum w:abstractNumId="0" w15:restartNumberingAfterBreak="0">
    <w:nsid w:val="0D8A2C2D"/>
    <w:multiLevelType w:val="hybridMultilevel"/>
    <w:tmpl w:val="91E694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3474E2"/>
    <w:multiLevelType w:val="hybridMultilevel"/>
    <w:tmpl w:val="8D58FD38"/>
    <w:lvl w:ilvl="0" w:tplc="D5606802">
      <w:start w:val="1"/>
      <w:numFmt w:val="bullet"/>
      <w:lvlText w:val=""/>
      <w:lvlPicBulletId w:val="2"/>
      <w:lvlJc w:val="left"/>
      <w:pPr>
        <w:ind w:left="708"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F3525"/>
    <w:multiLevelType w:val="hybridMultilevel"/>
    <w:tmpl w:val="AB429D1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BA3AF9"/>
    <w:multiLevelType w:val="hybridMultilevel"/>
    <w:tmpl w:val="7F6E3CF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E17B23"/>
    <w:multiLevelType w:val="hybridMultilevel"/>
    <w:tmpl w:val="6D7A3AB4"/>
    <w:lvl w:ilvl="0" w:tplc="D5C207A2">
      <w:start w:val="1"/>
      <w:numFmt w:val="bullet"/>
      <w:lvlText w:val=""/>
      <w:lvlPicBulletId w:val="3"/>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3F2F5C"/>
    <w:multiLevelType w:val="hybridMultilevel"/>
    <w:tmpl w:val="505C6A6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036012"/>
    <w:multiLevelType w:val="hybridMultilevel"/>
    <w:tmpl w:val="F1F00E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2C0B02"/>
    <w:multiLevelType w:val="hybridMultilevel"/>
    <w:tmpl w:val="E6D8B442"/>
    <w:lvl w:ilvl="0" w:tplc="3A30CFD4">
      <w:start w:val="1"/>
      <w:numFmt w:val="bullet"/>
      <w:lvlText w:val="□"/>
      <w:lvlPicBulletId w:val="1"/>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02531B"/>
    <w:multiLevelType w:val="hybridMultilevel"/>
    <w:tmpl w:val="723A7FFE"/>
    <w:lvl w:ilvl="0" w:tplc="04100009">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9" w15:restartNumberingAfterBreak="0">
    <w:nsid w:val="3C7349F5"/>
    <w:multiLevelType w:val="hybridMultilevel"/>
    <w:tmpl w:val="92D8F7FC"/>
    <w:lvl w:ilvl="0" w:tplc="AB66FFD6">
      <w:start w:val="1"/>
      <w:numFmt w:val="bullet"/>
      <w:lvlText w:val=""/>
      <w:lvlPicBulletId w:val="1"/>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D15B66"/>
    <w:multiLevelType w:val="hybridMultilevel"/>
    <w:tmpl w:val="8988C5B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2B19AD"/>
    <w:multiLevelType w:val="hybridMultilevel"/>
    <w:tmpl w:val="2958899E"/>
    <w:lvl w:ilvl="0" w:tplc="0410000D">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2" w15:restartNumberingAfterBreak="0">
    <w:nsid w:val="7A8C2F01"/>
    <w:multiLevelType w:val="hybridMultilevel"/>
    <w:tmpl w:val="37786AF2"/>
    <w:lvl w:ilvl="0" w:tplc="04100007">
      <w:start w:val="1"/>
      <w:numFmt w:val="bullet"/>
      <w:lvlText w:val=""/>
      <w:lvlPicBulletId w:val="0"/>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hint="default"/>
      </w:rPr>
    </w:lvl>
    <w:lvl w:ilvl="8" w:tplc="04100005" w:tentative="1">
      <w:start w:val="1"/>
      <w:numFmt w:val="bullet"/>
      <w:lvlText w:val=""/>
      <w:lvlJc w:val="left"/>
      <w:pPr>
        <w:ind w:left="6534" w:hanging="360"/>
      </w:pPr>
      <w:rPr>
        <w:rFonts w:ascii="Wingdings" w:hAnsi="Wingdings" w:hint="default"/>
      </w:rPr>
    </w:lvl>
  </w:abstractNum>
  <w:num w:numId="1">
    <w:abstractNumId w:val="12"/>
  </w:num>
  <w:num w:numId="2">
    <w:abstractNumId w:val="2"/>
  </w:num>
  <w:num w:numId="3">
    <w:abstractNumId w:val="9"/>
  </w:num>
  <w:num w:numId="4">
    <w:abstractNumId w:val="6"/>
  </w:num>
  <w:num w:numId="5">
    <w:abstractNumId w:val="3"/>
  </w:num>
  <w:num w:numId="6">
    <w:abstractNumId w:val="11"/>
  </w:num>
  <w:num w:numId="7">
    <w:abstractNumId w:val="1"/>
  </w:num>
  <w:num w:numId="8">
    <w:abstractNumId w:val="8"/>
  </w:num>
  <w:num w:numId="9">
    <w:abstractNumId w:val="0"/>
  </w:num>
  <w:num w:numId="10">
    <w:abstractNumId w:val="10"/>
  </w:num>
  <w:num w:numId="11">
    <w:abstractNumId w:val="5"/>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45"/>
    <w:rsid w:val="00130D45"/>
    <w:rsid w:val="001479E6"/>
    <w:rsid w:val="003F4D85"/>
    <w:rsid w:val="00630505"/>
    <w:rsid w:val="00940F1E"/>
    <w:rsid w:val="00CD57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930B7-A1B4-4704-A171-8A0D82DB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F4D85"/>
    <w:rPr>
      <w:color w:val="0563C1" w:themeColor="hyperlink"/>
      <w:u w:val="single"/>
    </w:rPr>
  </w:style>
  <w:style w:type="paragraph" w:styleId="Paragrafoelenco">
    <w:name w:val="List Paragraph"/>
    <w:basedOn w:val="Normale"/>
    <w:uiPriority w:val="34"/>
    <w:qFormat/>
    <w:rsid w:val="00940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lex.europa.eu/legal-content/IT/AUTO/?uri=celex:32006H09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emf"/><Relationship Id="rId5" Type="http://schemas.openxmlformats.org/officeDocument/2006/relationships/hyperlink" Target="http://eur-lex.europa.eu/legal-content/IT/AUTO/?uri=celex:32006H0962"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1629</Words>
  <Characters>9290</Characters>
  <Application>Microsoft Office Word</Application>
  <DocSecurity>0</DocSecurity>
  <Lines>77</Lines>
  <Paragraphs>21</Paragraphs>
  <ScaleCrop>false</ScaleCrop>
  <Company/>
  <LinksUpToDate>false</LinksUpToDate>
  <CharactersWithSpaces>10898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dc:creator>
  <cp:keywords/>
  <dc:description/>
  <cp:lastModifiedBy>Alessandra</cp:lastModifiedBy>
  <cp:revision>5</cp:revision>
  <dcterms:created xsi:type="dcterms:W3CDTF">2017-07-24T10:35:00Z</dcterms:created>
  <dcterms:modified xsi:type="dcterms:W3CDTF">2017-07-24T10:38:00Z</dcterms:modified>
</cp:coreProperties>
</file>